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1606" w:rsidRPr="00E73BD1" w:rsidRDefault="00781606" w:rsidP="00781606">
      <w:pPr>
        <w:spacing w:line="360" w:lineRule="auto"/>
        <w:jc w:val="center"/>
        <w:outlineLvl w:val="2"/>
        <w:rPr>
          <w:rFonts w:asciiTheme="minorEastAsia" w:hAnsiTheme="minorEastAsia" w:cs="Times New Roman" w:hint="eastAsia"/>
          <w:b/>
          <w:bCs/>
          <w:sz w:val="32"/>
          <w:szCs w:val="32"/>
        </w:rPr>
      </w:pPr>
      <w:r w:rsidRPr="00E73BD1">
        <w:rPr>
          <w:rFonts w:asciiTheme="minorEastAsia" w:hAnsiTheme="minorEastAsia" w:cs="Times New Roman" w:hint="eastAsia"/>
          <w:b/>
          <w:bCs/>
          <w:sz w:val="32"/>
          <w:szCs w:val="32"/>
        </w:rPr>
        <w:t>小流域水环境综合整治技术集成</w:t>
      </w:r>
    </w:p>
    <w:p w:rsidR="00E73BD1" w:rsidRPr="00E73BD1" w:rsidRDefault="00E73BD1" w:rsidP="00781606">
      <w:pPr>
        <w:spacing w:line="360" w:lineRule="auto"/>
        <w:jc w:val="center"/>
        <w:outlineLvl w:val="2"/>
        <w:rPr>
          <w:rFonts w:asciiTheme="minorEastAsia" w:hAnsiTheme="minorEastAsia" w:cs="Times New Roman"/>
          <w:bCs/>
          <w:szCs w:val="21"/>
        </w:rPr>
      </w:pPr>
      <w:r w:rsidRPr="00E73BD1">
        <w:rPr>
          <w:rFonts w:asciiTheme="minorEastAsia" w:hAnsiTheme="minorEastAsia" w:cs="Times New Roman" w:hint="eastAsia"/>
          <w:bCs/>
          <w:szCs w:val="21"/>
        </w:rPr>
        <w:t>北控水</w:t>
      </w:r>
      <w:proofErr w:type="gramStart"/>
      <w:r w:rsidRPr="00E73BD1">
        <w:rPr>
          <w:rFonts w:asciiTheme="minorEastAsia" w:hAnsiTheme="minorEastAsia" w:cs="Times New Roman" w:hint="eastAsia"/>
          <w:bCs/>
          <w:szCs w:val="21"/>
        </w:rPr>
        <w:t>务</w:t>
      </w:r>
      <w:proofErr w:type="gramEnd"/>
      <w:r w:rsidRPr="00E73BD1">
        <w:rPr>
          <w:rFonts w:asciiTheme="minorEastAsia" w:hAnsiTheme="minorEastAsia" w:cs="Times New Roman" w:hint="eastAsia"/>
          <w:bCs/>
          <w:szCs w:val="21"/>
        </w:rPr>
        <w:t>集团有限公司技术中心</w:t>
      </w:r>
    </w:p>
    <w:p w:rsidR="00540AB9" w:rsidRPr="00E73BD1" w:rsidRDefault="00E73BD1" w:rsidP="00E73BD1">
      <w:pPr>
        <w:spacing w:beforeLines="50" w:afterLines="50" w:line="360" w:lineRule="auto"/>
        <w:outlineLvl w:val="0"/>
        <w:rPr>
          <w:rFonts w:asciiTheme="minorEastAsia" w:hAnsiTheme="minorEastAsia" w:cs="Times New Roman"/>
          <w:b/>
          <w:noProof/>
          <w:sz w:val="24"/>
          <w:szCs w:val="24"/>
        </w:rPr>
      </w:pPr>
      <w:r w:rsidRPr="00E73BD1">
        <w:rPr>
          <w:rFonts w:asciiTheme="minorEastAsia" w:hAnsiTheme="minorEastAsia" w:cs="Times New Roman" w:hint="eastAsia"/>
          <w:b/>
          <w:noProof/>
          <w:sz w:val="24"/>
          <w:szCs w:val="24"/>
        </w:rPr>
        <w:t>1.</w:t>
      </w:r>
      <w:r w:rsidR="00540AB9" w:rsidRPr="00E73BD1">
        <w:rPr>
          <w:rFonts w:asciiTheme="minorEastAsia" w:hAnsiTheme="minorEastAsia" w:cs="Times New Roman" w:hint="eastAsia"/>
          <w:b/>
          <w:noProof/>
          <w:sz w:val="24"/>
          <w:szCs w:val="24"/>
        </w:rPr>
        <w:t>技术产生背景</w:t>
      </w:r>
      <w:r w:rsidR="007B475A" w:rsidRPr="00E73BD1">
        <w:rPr>
          <w:rFonts w:asciiTheme="minorEastAsia" w:hAnsiTheme="minorEastAsia" w:cs="Times New Roman" w:hint="eastAsia"/>
          <w:b/>
          <w:noProof/>
          <w:sz w:val="24"/>
          <w:szCs w:val="24"/>
        </w:rPr>
        <w:t>及简介</w:t>
      </w:r>
    </w:p>
    <w:p w:rsidR="00781606" w:rsidRPr="00E73BD1" w:rsidRDefault="00E072D6" w:rsidP="00540AB9">
      <w:pPr>
        <w:spacing w:line="360" w:lineRule="auto"/>
        <w:ind w:firstLineChars="200" w:firstLine="480"/>
        <w:rPr>
          <w:rFonts w:asciiTheme="minorEastAsia" w:hAnsiTheme="minorEastAsia" w:cs="Times New Roman"/>
          <w:noProof/>
          <w:sz w:val="24"/>
          <w:szCs w:val="24"/>
        </w:rPr>
      </w:pPr>
      <w:r w:rsidRPr="00E73BD1">
        <w:rPr>
          <w:rFonts w:asciiTheme="minorEastAsia" w:hAnsiTheme="minorEastAsia" w:cs="Times New Roman" w:hint="eastAsia"/>
          <w:noProof/>
          <w:sz w:val="24"/>
          <w:szCs w:val="24"/>
        </w:rPr>
        <w:drawing>
          <wp:anchor distT="0" distB="0" distL="114300" distR="114300" simplePos="0" relativeHeight="251640832" behindDoc="0" locked="0" layoutInCell="1" allowOverlap="1">
            <wp:simplePos x="0" y="0"/>
            <wp:positionH relativeFrom="column">
              <wp:posOffset>2838450</wp:posOffset>
            </wp:positionH>
            <wp:positionV relativeFrom="paragraph">
              <wp:posOffset>76200</wp:posOffset>
            </wp:positionV>
            <wp:extent cx="2466340" cy="2152650"/>
            <wp:effectExtent l="1905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466340" cy="2152650"/>
                    </a:xfrm>
                    <a:prstGeom prst="rect">
                      <a:avLst/>
                    </a:prstGeom>
                    <a:noFill/>
                    <a:ln w="9525">
                      <a:noFill/>
                      <a:miter lim="800000"/>
                      <a:headEnd/>
                      <a:tailEnd/>
                    </a:ln>
                  </pic:spPr>
                </pic:pic>
              </a:graphicData>
            </a:graphic>
          </wp:anchor>
        </w:drawing>
      </w:r>
      <w:r w:rsidR="00540AB9" w:rsidRPr="00E73BD1">
        <w:rPr>
          <w:rFonts w:asciiTheme="minorEastAsia" w:hAnsiTheme="minorEastAsia" w:cs="Times New Roman" w:hint="eastAsia"/>
          <w:noProof/>
          <w:sz w:val="24"/>
          <w:szCs w:val="24"/>
        </w:rPr>
        <w:t>小流域水环境综合整治是北控水务集团根据国家发展生态文明建设的需求而重点发展的一项战略业务板块，集投资、设计、建设、运营等综合服务于一体，建设体系主要包括污水收集与处理系统、清淤与防洪系统、生态修复系统、臭气综合治理系统、景观文化体系、亮丽工程和信息化监控预警管理系统等。</w:t>
      </w:r>
    </w:p>
    <w:p w:rsidR="007B475A" w:rsidRPr="00E73BD1" w:rsidRDefault="00E73BD1" w:rsidP="00E73BD1">
      <w:pPr>
        <w:spacing w:beforeLines="50" w:afterLines="50" w:line="360" w:lineRule="auto"/>
        <w:outlineLvl w:val="0"/>
        <w:rPr>
          <w:rFonts w:asciiTheme="minorEastAsia" w:hAnsiTheme="minorEastAsia" w:cs="Times New Roman"/>
          <w:b/>
          <w:noProof/>
          <w:sz w:val="24"/>
          <w:szCs w:val="24"/>
        </w:rPr>
      </w:pPr>
      <w:r>
        <w:rPr>
          <w:rFonts w:asciiTheme="minorEastAsia" w:hAnsiTheme="minorEastAsia" w:cs="Times New Roman" w:hint="eastAsia"/>
          <w:b/>
          <w:noProof/>
          <w:sz w:val="24"/>
          <w:szCs w:val="24"/>
        </w:rPr>
        <w:t>2.</w:t>
      </w:r>
      <w:r w:rsidR="007B475A" w:rsidRPr="00E73BD1">
        <w:rPr>
          <w:rFonts w:asciiTheme="minorEastAsia" w:hAnsiTheme="minorEastAsia" w:cs="Times New Roman" w:hint="eastAsia"/>
          <w:b/>
          <w:noProof/>
          <w:sz w:val="24"/>
          <w:szCs w:val="24"/>
        </w:rPr>
        <w:t>重点技术介绍</w:t>
      </w:r>
    </w:p>
    <w:p w:rsidR="00E072D6" w:rsidRPr="00E73BD1" w:rsidRDefault="00E072D6" w:rsidP="00E072D6">
      <w:pPr>
        <w:spacing w:line="360" w:lineRule="auto"/>
        <w:ind w:firstLineChars="200" w:firstLine="480"/>
        <w:rPr>
          <w:rFonts w:asciiTheme="minorEastAsia" w:hAnsiTheme="minorEastAsia" w:cs="Times New Roman"/>
          <w:noProof/>
          <w:sz w:val="24"/>
          <w:szCs w:val="24"/>
        </w:rPr>
      </w:pPr>
      <w:r w:rsidRPr="00E73BD1">
        <w:rPr>
          <w:rFonts w:asciiTheme="minorEastAsia" w:hAnsiTheme="minorEastAsia" w:cs="Times New Roman" w:hint="eastAsia"/>
          <w:noProof/>
          <w:sz w:val="24"/>
          <w:szCs w:val="24"/>
        </w:rPr>
        <w:t>北华清创通过自主研发和引进创新，已将重点技术成果应用于多个水环境治理项目。重点技术成果有：</w:t>
      </w:r>
    </w:p>
    <w:p w:rsidR="00E072D6" w:rsidRPr="00E73BD1" w:rsidRDefault="00E73BD1" w:rsidP="00FD5032">
      <w:pPr>
        <w:spacing w:line="360" w:lineRule="auto"/>
        <w:ind w:firstLineChars="200" w:firstLine="482"/>
        <w:rPr>
          <w:rFonts w:asciiTheme="minorEastAsia" w:hAnsiTheme="minorEastAsia" w:cs="Times New Roman"/>
          <w:b/>
          <w:noProof/>
          <w:sz w:val="24"/>
          <w:szCs w:val="24"/>
        </w:rPr>
      </w:pPr>
      <w:r>
        <w:rPr>
          <w:rFonts w:asciiTheme="minorEastAsia" w:hAnsiTheme="minorEastAsia" w:cs="Times New Roman" w:hint="eastAsia"/>
          <w:b/>
          <w:noProof/>
          <w:sz w:val="24"/>
          <w:szCs w:val="24"/>
        </w:rPr>
        <w:t>2.1</w:t>
      </w:r>
      <w:r w:rsidR="00E072D6" w:rsidRPr="00E73BD1">
        <w:rPr>
          <w:rFonts w:asciiTheme="minorEastAsia" w:hAnsiTheme="minorEastAsia" w:cs="Times New Roman" w:hint="eastAsia"/>
          <w:b/>
          <w:noProof/>
          <w:sz w:val="24"/>
          <w:szCs w:val="24"/>
        </w:rPr>
        <w:t>生态填料渗滤床技术</w:t>
      </w:r>
    </w:p>
    <w:p w:rsidR="0092633D" w:rsidRPr="00E73BD1" w:rsidRDefault="009D78DC" w:rsidP="0092633D">
      <w:pPr>
        <w:spacing w:line="360" w:lineRule="auto"/>
        <w:ind w:firstLineChars="200" w:firstLine="480"/>
        <w:rPr>
          <w:rFonts w:asciiTheme="minorEastAsia" w:hAnsiTheme="minorEastAsia" w:cs="Times New Roman"/>
          <w:noProof/>
          <w:sz w:val="24"/>
          <w:szCs w:val="24"/>
        </w:rPr>
      </w:pPr>
      <w:r w:rsidRPr="00E73BD1">
        <w:rPr>
          <w:rFonts w:asciiTheme="minorEastAsia" w:hAnsiTheme="minorEastAsia" w:cs="Times New Roman" w:hint="eastAsia"/>
          <w:noProof/>
          <w:sz w:val="24"/>
          <w:szCs w:val="24"/>
        </w:rPr>
        <w:drawing>
          <wp:anchor distT="0" distB="0" distL="114300" distR="114300" simplePos="0" relativeHeight="251667456" behindDoc="0" locked="0" layoutInCell="1" allowOverlap="1">
            <wp:simplePos x="0" y="0"/>
            <wp:positionH relativeFrom="column">
              <wp:posOffset>95250</wp:posOffset>
            </wp:positionH>
            <wp:positionV relativeFrom="paragraph">
              <wp:posOffset>1289685</wp:posOffset>
            </wp:positionV>
            <wp:extent cx="5095875" cy="1838325"/>
            <wp:effectExtent l="19050" t="0" r="9525" b="0"/>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095875" cy="1838325"/>
                    </a:xfrm>
                    <a:prstGeom prst="rect">
                      <a:avLst/>
                    </a:prstGeom>
                    <a:noFill/>
                    <a:ln w="9525">
                      <a:noFill/>
                      <a:miter lim="800000"/>
                      <a:headEnd/>
                      <a:tailEnd/>
                    </a:ln>
                  </pic:spPr>
                </pic:pic>
              </a:graphicData>
            </a:graphic>
          </wp:anchor>
        </w:drawing>
      </w:r>
      <w:r w:rsidR="00C2314B" w:rsidRPr="00E73BD1">
        <w:rPr>
          <w:rFonts w:asciiTheme="minorEastAsia" w:hAnsiTheme="minorEastAsia" w:cs="Times New Roman" w:hint="eastAsia"/>
          <w:noProof/>
          <w:sz w:val="24"/>
          <w:szCs w:val="24"/>
        </w:rPr>
        <w:t>生态填料渗滤床是一种生物强化技术，集</w:t>
      </w:r>
      <w:bookmarkStart w:id="0" w:name="_GoBack"/>
      <w:bookmarkEnd w:id="0"/>
      <w:r w:rsidR="008C2EC1" w:rsidRPr="00E73BD1">
        <w:rPr>
          <w:rFonts w:asciiTheme="minorEastAsia" w:hAnsiTheme="minorEastAsia" w:cs="Times New Roman" w:hint="eastAsia"/>
          <w:noProof/>
          <w:sz w:val="24"/>
          <w:szCs w:val="24"/>
        </w:rPr>
        <w:t>配水、</w:t>
      </w:r>
      <w:r w:rsidR="00674210" w:rsidRPr="00E73BD1">
        <w:rPr>
          <w:rFonts w:asciiTheme="minorEastAsia" w:hAnsiTheme="minorEastAsia" w:cs="Times New Roman" w:hint="eastAsia"/>
          <w:noProof/>
          <w:sz w:val="24"/>
          <w:szCs w:val="24"/>
        </w:rPr>
        <w:t>过</w:t>
      </w:r>
      <w:r w:rsidR="008C2EC1" w:rsidRPr="00E73BD1">
        <w:rPr>
          <w:rFonts w:asciiTheme="minorEastAsia" w:hAnsiTheme="minorEastAsia" w:cs="Times New Roman" w:hint="eastAsia"/>
          <w:noProof/>
          <w:sz w:val="24"/>
          <w:szCs w:val="24"/>
        </w:rPr>
        <w:t>滤、深度</w:t>
      </w:r>
      <w:r w:rsidR="00E072D6" w:rsidRPr="00E73BD1">
        <w:rPr>
          <w:rFonts w:asciiTheme="minorEastAsia" w:hAnsiTheme="minorEastAsia" w:cs="Times New Roman" w:hint="eastAsia"/>
          <w:noProof/>
          <w:sz w:val="24"/>
          <w:szCs w:val="24"/>
        </w:rPr>
        <w:t>净化、集水于一体，具有污染物去除率高、卫生条件好、占地小</w:t>
      </w:r>
      <w:r w:rsidR="00674210" w:rsidRPr="00E73BD1">
        <w:rPr>
          <w:rFonts w:asciiTheme="minorEastAsia" w:hAnsiTheme="minorEastAsia" w:cs="Times New Roman" w:hint="eastAsia"/>
          <w:noProof/>
          <w:sz w:val="24"/>
          <w:szCs w:val="24"/>
        </w:rPr>
        <w:t>、造价低、易维护</w:t>
      </w:r>
      <w:r w:rsidR="00E072D6" w:rsidRPr="00E73BD1">
        <w:rPr>
          <w:rFonts w:asciiTheme="minorEastAsia" w:hAnsiTheme="minorEastAsia" w:cs="Times New Roman" w:hint="eastAsia"/>
          <w:noProof/>
          <w:sz w:val="24"/>
          <w:szCs w:val="24"/>
        </w:rPr>
        <w:t>等优点，领先</w:t>
      </w:r>
      <w:r w:rsidR="008C2EC1" w:rsidRPr="00E73BD1">
        <w:rPr>
          <w:rFonts w:asciiTheme="minorEastAsia" w:hAnsiTheme="minorEastAsia" w:cs="Times New Roman" w:hint="eastAsia"/>
          <w:noProof/>
          <w:sz w:val="24"/>
          <w:szCs w:val="24"/>
        </w:rPr>
        <w:t>于</w:t>
      </w:r>
      <w:r w:rsidR="00E072D6" w:rsidRPr="00E73BD1">
        <w:rPr>
          <w:rFonts w:asciiTheme="minorEastAsia" w:hAnsiTheme="minorEastAsia" w:cs="Times New Roman" w:hint="eastAsia"/>
          <w:noProof/>
          <w:sz w:val="24"/>
          <w:szCs w:val="24"/>
        </w:rPr>
        <w:t>同类工艺。该技术适用于处理微污染河水、生活污水、工矿废水、畜禽养殖废水、农业面源污染、初期雨水以及富营养化的湖水。</w:t>
      </w:r>
    </w:p>
    <w:p w:rsidR="001C1CD3" w:rsidRPr="00E73BD1" w:rsidRDefault="001C1CD3" w:rsidP="001C1CD3">
      <w:pPr>
        <w:spacing w:line="360" w:lineRule="auto"/>
        <w:ind w:firstLineChars="200" w:firstLine="480"/>
        <w:jc w:val="left"/>
        <w:rPr>
          <w:rFonts w:asciiTheme="minorEastAsia" w:hAnsiTheme="minorEastAsia" w:cs="Times New Roman"/>
          <w:noProof/>
          <w:sz w:val="24"/>
          <w:szCs w:val="24"/>
        </w:rPr>
      </w:pPr>
    </w:p>
    <w:p w:rsidR="001C1CD3" w:rsidRPr="00E73BD1" w:rsidRDefault="001C1CD3" w:rsidP="001C1CD3">
      <w:pPr>
        <w:spacing w:line="360" w:lineRule="auto"/>
        <w:ind w:firstLineChars="200" w:firstLine="480"/>
        <w:rPr>
          <w:rFonts w:asciiTheme="minorEastAsia" w:hAnsiTheme="minorEastAsia" w:cs="Times New Roman"/>
          <w:noProof/>
          <w:sz w:val="24"/>
          <w:szCs w:val="24"/>
        </w:rPr>
      </w:pPr>
    </w:p>
    <w:p w:rsidR="00201432" w:rsidRPr="00E73BD1" w:rsidRDefault="00201432" w:rsidP="00FD5032">
      <w:pPr>
        <w:spacing w:line="360" w:lineRule="auto"/>
        <w:ind w:firstLineChars="200" w:firstLine="482"/>
        <w:rPr>
          <w:rFonts w:asciiTheme="minorEastAsia" w:hAnsiTheme="minorEastAsia" w:cs="Times New Roman"/>
          <w:b/>
          <w:noProof/>
          <w:sz w:val="24"/>
          <w:szCs w:val="24"/>
        </w:rPr>
      </w:pPr>
    </w:p>
    <w:p w:rsidR="00E072D6" w:rsidRPr="00E73BD1" w:rsidRDefault="00E73BD1" w:rsidP="00FD5032">
      <w:pPr>
        <w:spacing w:line="360" w:lineRule="auto"/>
        <w:ind w:firstLineChars="200" w:firstLine="482"/>
        <w:rPr>
          <w:rFonts w:asciiTheme="minorEastAsia" w:hAnsiTheme="minorEastAsia" w:cs="Times New Roman"/>
          <w:b/>
          <w:noProof/>
          <w:sz w:val="24"/>
          <w:szCs w:val="24"/>
        </w:rPr>
      </w:pPr>
      <w:r>
        <w:rPr>
          <w:rFonts w:asciiTheme="minorEastAsia" w:hAnsiTheme="minorEastAsia" w:cs="Times New Roman" w:hint="eastAsia"/>
          <w:b/>
          <w:noProof/>
          <w:sz w:val="24"/>
          <w:szCs w:val="24"/>
        </w:rPr>
        <w:t>2.2</w:t>
      </w:r>
      <w:r w:rsidR="00E072D6" w:rsidRPr="00E73BD1">
        <w:rPr>
          <w:rFonts w:asciiTheme="minorEastAsia" w:hAnsiTheme="minorEastAsia" w:cs="Times New Roman" w:hint="eastAsia"/>
          <w:b/>
          <w:noProof/>
          <w:sz w:val="24"/>
          <w:szCs w:val="24"/>
        </w:rPr>
        <w:t>高效生物除臭技术</w:t>
      </w:r>
    </w:p>
    <w:p w:rsidR="00D37645" w:rsidRPr="00E73BD1" w:rsidRDefault="00906736" w:rsidP="00D37645">
      <w:pPr>
        <w:spacing w:line="360" w:lineRule="auto"/>
        <w:ind w:firstLineChars="200" w:firstLine="480"/>
        <w:rPr>
          <w:rFonts w:asciiTheme="minorEastAsia" w:hAnsiTheme="minorEastAsia" w:cs="Times New Roman"/>
          <w:noProof/>
          <w:sz w:val="24"/>
          <w:szCs w:val="24"/>
        </w:rPr>
      </w:pPr>
      <w:r w:rsidRPr="00E73BD1">
        <w:rPr>
          <w:rFonts w:asciiTheme="minorEastAsia" w:hAnsiTheme="minorEastAsia" w:cs="Times New Roman" w:hint="eastAsia"/>
          <w:noProof/>
          <w:sz w:val="24"/>
          <w:szCs w:val="24"/>
        </w:rPr>
        <w:drawing>
          <wp:anchor distT="0" distB="0" distL="114300" distR="114300" simplePos="0" relativeHeight="251664384" behindDoc="0" locked="0" layoutInCell="1" allowOverlap="1">
            <wp:simplePos x="0" y="0"/>
            <wp:positionH relativeFrom="column">
              <wp:posOffset>-9525</wp:posOffset>
            </wp:positionH>
            <wp:positionV relativeFrom="paragraph">
              <wp:posOffset>1322070</wp:posOffset>
            </wp:positionV>
            <wp:extent cx="2524125" cy="1438275"/>
            <wp:effectExtent l="19050" t="0" r="9525" b="0"/>
            <wp:wrapSquare wrapText="bothSides"/>
            <wp:docPr id="13" name="图片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2524125" cy="1438275"/>
                    </a:xfrm>
                    <a:prstGeom prst="rect">
                      <a:avLst/>
                    </a:prstGeom>
                    <a:noFill/>
                    <a:ln w="9525">
                      <a:noFill/>
                      <a:miter lim="800000"/>
                      <a:headEnd/>
                      <a:tailEnd/>
                    </a:ln>
                  </pic:spPr>
                </pic:pic>
              </a:graphicData>
            </a:graphic>
          </wp:anchor>
        </w:drawing>
      </w:r>
      <w:r w:rsidR="00E072D6" w:rsidRPr="00E73BD1">
        <w:rPr>
          <w:rFonts w:asciiTheme="minorEastAsia" w:hAnsiTheme="minorEastAsia" w:cs="Times New Roman" w:hint="eastAsia"/>
          <w:noProof/>
          <w:sz w:val="24"/>
          <w:szCs w:val="24"/>
        </w:rPr>
        <w:t>高效生物除臭技术融合臭气收集、去除系统与一体，最大节约现场占地空间，采用国际领先的多级生物处理工艺，系统节能环保（低能耗、低噪音），臭气排放浓度达到</w:t>
      </w:r>
      <w:r w:rsidR="00E072D6" w:rsidRPr="00E73BD1">
        <w:rPr>
          <w:rFonts w:asciiTheme="minorEastAsia" w:hAnsiTheme="minorEastAsia" w:cs="Times New Roman"/>
          <w:noProof/>
          <w:sz w:val="24"/>
          <w:szCs w:val="24"/>
        </w:rPr>
        <w:t>国标《恶臭污染物排放标准》（GB14554-93）</w:t>
      </w:r>
      <w:r w:rsidR="00E072D6" w:rsidRPr="00E73BD1">
        <w:rPr>
          <w:rFonts w:asciiTheme="minorEastAsia" w:hAnsiTheme="minorEastAsia" w:cs="Times New Roman" w:hint="eastAsia"/>
          <w:noProof/>
          <w:sz w:val="24"/>
          <w:szCs w:val="24"/>
        </w:rPr>
        <w:t>一</w:t>
      </w:r>
      <w:r w:rsidR="00E072D6" w:rsidRPr="00E73BD1">
        <w:rPr>
          <w:rFonts w:asciiTheme="minorEastAsia" w:hAnsiTheme="minorEastAsia" w:cs="Times New Roman"/>
          <w:noProof/>
          <w:sz w:val="24"/>
          <w:szCs w:val="24"/>
        </w:rPr>
        <w:t>级排放</w:t>
      </w:r>
      <w:r w:rsidR="00E072D6" w:rsidRPr="00E73BD1">
        <w:rPr>
          <w:rFonts w:asciiTheme="minorEastAsia" w:hAnsiTheme="minorEastAsia" w:cs="Times New Roman" w:hint="eastAsia"/>
          <w:noProof/>
          <w:sz w:val="24"/>
          <w:szCs w:val="24"/>
        </w:rPr>
        <w:t>标准。该技术适用于城市截污沟、排污口、泵站和污水处理厂等点位的臭气处理。</w:t>
      </w:r>
    </w:p>
    <w:p w:rsidR="00D37645" w:rsidRPr="00E73BD1" w:rsidRDefault="00D37645" w:rsidP="00D37645">
      <w:pPr>
        <w:spacing w:line="360" w:lineRule="auto"/>
        <w:rPr>
          <w:rFonts w:asciiTheme="minorEastAsia" w:hAnsiTheme="minorEastAsia" w:cs="Times New Roman"/>
          <w:noProof/>
          <w:sz w:val="24"/>
          <w:szCs w:val="24"/>
        </w:rPr>
      </w:pPr>
      <w:r w:rsidRPr="00E73BD1">
        <w:rPr>
          <w:rFonts w:asciiTheme="minorEastAsia" w:hAnsiTheme="minorEastAsia" w:cs="Times New Roman"/>
          <w:noProof/>
          <w:sz w:val="24"/>
          <w:szCs w:val="24"/>
        </w:rPr>
        <w:drawing>
          <wp:inline distT="0" distB="0" distL="0" distR="0">
            <wp:extent cx="2780262" cy="1533525"/>
            <wp:effectExtent l="19050" t="0" r="1038" b="0"/>
            <wp:docPr id="9" name="图片 1" descr="E:\Office\2014\北京\凉水河\北控方案\北控除臭方案\景观\除臭景观\西客站纵剖面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ffice\2014\北京\凉水河\北控方案\北控除臭方案\景观\除臭景观\西客站纵剖面副本.jpg"/>
                    <pic:cNvPicPr>
                      <a:picLocks noChangeAspect="1" noChangeArrowheads="1"/>
                    </pic:cNvPicPr>
                  </pic:nvPicPr>
                  <pic:blipFill>
                    <a:blip r:embed="rId10" cstate="print"/>
                    <a:srcRect/>
                    <a:stretch>
                      <a:fillRect/>
                    </a:stretch>
                  </pic:blipFill>
                  <pic:spPr bwMode="auto">
                    <a:xfrm>
                      <a:off x="0" y="0"/>
                      <a:ext cx="2776271" cy="1531324"/>
                    </a:xfrm>
                    <a:prstGeom prst="rect">
                      <a:avLst/>
                    </a:prstGeom>
                    <a:noFill/>
                    <a:ln w="9525">
                      <a:noFill/>
                      <a:miter lim="800000"/>
                      <a:headEnd/>
                      <a:tailEnd/>
                    </a:ln>
                  </pic:spPr>
                </pic:pic>
              </a:graphicData>
            </a:graphic>
          </wp:inline>
        </w:drawing>
      </w:r>
    </w:p>
    <w:p w:rsidR="00BC59DB" w:rsidRPr="00E73BD1" w:rsidRDefault="00E73BD1" w:rsidP="00FD5032">
      <w:pPr>
        <w:spacing w:line="360" w:lineRule="auto"/>
        <w:ind w:firstLineChars="150" w:firstLine="361"/>
        <w:jc w:val="left"/>
        <w:rPr>
          <w:rFonts w:asciiTheme="minorEastAsia" w:hAnsiTheme="minorEastAsia" w:cs="Times New Roman"/>
          <w:b/>
          <w:noProof/>
          <w:sz w:val="24"/>
          <w:szCs w:val="24"/>
        </w:rPr>
      </w:pPr>
      <w:r>
        <w:rPr>
          <w:rFonts w:asciiTheme="minorEastAsia" w:hAnsiTheme="minorEastAsia" w:cs="Times New Roman" w:hint="eastAsia"/>
          <w:b/>
          <w:noProof/>
          <w:sz w:val="24"/>
          <w:szCs w:val="24"/>
        </w:rPr>
        <w:t>2.3</w:t>
      </w:r>
      <w:r w:rsidR="00BC59DB" w:rsidRPr="00E73BD1">
        <w:rPr>
          <w:rFonts w:asciiTheme="minorEastAsia" w:hAnsiTheme="minorEastAsia" w:cs="Times New Roman" w:hint="eastAsia"/>
          <w:b/>
          <w:noProof/>
          <w:sz w:val="24"/>
          <w:szCs w:val="24"/>
        </w:rPr>
        <w:t>流域信息化监控预警管理系统</w:t>
      </w:r>
    </w:p>
    <w:p w:rsidR="00BC59DB" w:rsidRPr="00E73BD1" w:rsidRDefault="00BC59DB" w:rsidP="00BC59DB">
      <w:pPr>
        <w:spacing w:line="360" w:lineRule="auto"/>
        <w:ind w:firstLineChars="200" w:firstLine="480"/>
        <w:rPr>
          <w:rFonts w:asciiTheme="minorEastAsia" w:hAnsiTheme="minorEastAsia" w:cs="Times New Roman"/>
          <w:noProof/>
          <w:sz w:val="24"/>
          <w:szCs w:val="24"/>
        </w:rPr>
      </w:pPr>
      <w:r w:rsidRPr="00E73BD1">
        <w:rPr>
          <w:rFonts w:asciiTheme="minorEastAsia" w:hAnsiTheme="minorEastAsia" w:cs="Times New Roman" w:hint="eastAsia"/>
          <w:noProof/>
          <w:sz w:val="24"/>
          <w:szCs w:val="24"/>
        </w:rPr>
        <w:t>流域信息</w:t>
      </w:r>
      <w:r w:rsidRPr="00E73BD1">
        <w:rPr>
          <w:rFonts w:asciiTheme="minorEastAsia" w:hAnsiTheme="minorEastAsia" w:cs="Times New Roman"/>
          <w:noProof/>
          <w:sz w:val="24"/>
          <w:szCs w:val="24"/>
        </w:rPr>
        <w:t>化</w:t>
      </w:r>
      <w:r w:rsidRPr="00E73BD1">
        <w:rPr>
          <w:rFonts w:asciiTheme="minorEastAsia" w:hAnsiTheme="minorEastAsia" w:cs="Times New Roman" w:hint="eastAsia"/>
          <w:noProof/>
          <w:sz w:val="24"/>
          <w:szCs w:val="24"/>
        </w:rPr>
        <w:t>监控预警管理系统是集成水环境</w:t>
      </w:r>
      <w:r w:rsidRPr="00E73BD1">
        <w:rPr>
          <w:rFonts w:asciiTheme="minorEastAsia" w:hAnsiTheme="minorEastAsia" w:cs="Times New Roman"/>
          <w:noProof/>
          <w:sz w:val="24"/>
          <w:szCs w:val="24"/>
        </w:rPr>
        <w:t>自动</w:t>
      </w:r>
      <w:r w:rsidRPr="00E73BD1">
        <w:rPr>
          <w:rFonts w:asciiTheme="minorEastAsia" w:hAnsiTheme="minorEastAsia" w:cs="Times New Roman" w:hint="eastAsia"/>
          <w:noProof/>
          <w:sz w:val="24"/>
          <w:szCs w:val="24"/>
        </w:rPr>
        <w:t>监测</w:t>
      </w:r>
      <w:r w:rsidRPr="00E73BD1">
        <w:rPr>
          <w:rFonts w:asciiTheme="minorEastAsia" w:hAnsiTheme="minorEastAsia" w:cs="Times New Roman"/>
          <w:noProof/>
          <w:sz w:val="24"/>
          <w:szCs w:val="24"/>
        </w:rPr>
        <w:t>系统</w:t>
      </w:r>
      <w:r w:rsidRPr="00E73BD1">
        <w:rPr>
          <w:rFonts w:asciiTheme="minorEastAsia" w:hAnsiTheme="minorEastAsia" w:cs="Times New Roman" w:hint="eastAsia"/>
          <w:noProof/>
          <w:sz w:val="24"/>
          <w:szCs w:val="24"/>
        </w:rPr>
        <w:t>、视频</w:t>
      </w:r>
      <w:r w:rsidRPr="00E73BD1">
        <w:rPr>
          <w:rFonts w:asciiTheme="minorEastAsia" w:hAnsiTheme="minorEastAsia" w:cs="Times New Roman"/>
          <w:noProof/>
          <w:sz w:val="24"/>
          <w:szCs w:val="24"/>
        </w:rPr>
        <w:t>监控系统、</w:t>
      </w:r>
      <w:r w:rsidRPr="00E73BD1">
        <w:rPr>
          <w:rFonts w:asciiTheme="minorEastAsia" w:hAnsiTheme="minorEastAsia" w:cs="Times New Roman" w:hint="eastAsia"/>
          <w:noProof/>
          <w:sz w:val="24"/>
          <w:szCs w:val="24"/>
        </w:rPr>
        <w:t>光纤通信网络、</w:t>
      </w:r>
      <w:r w:rsidRPr="00E73BD1">
        <w:rPr>
          <w:rFonts w:asciiTheme="minorEastAsia" w:hAnsiTheme="minorEastAsia" w:cs="Times New Roman"/>
          <w:noProof/>
          <w:sz w:val="24"/>
          <w:szCs w:val="24"/>
        </w:rPr>
        <w:t>信息化管理</w:t>
      </w:r>
      <w:r w:rsidR="004D3645" w:rsidRPr="00E73BD1">
        <w:rPr>
          <w:rFonts w:asciiTheme="minorEastAsia" w:hAnsiTheme="minorEastAsia" w:cs="Times New Roman" w:hint="eastAsia"/>
          <w:noProof/>
          <w:sz w:val="24"/>
          <w:szCs w:val="24"/>
        </w:rPr>
        <w:t>平台</w:t>
      </w:r>
      <w:r w:rsidRPr="00E73BD1">
        <w:rPr>
          <w:rFonts w:asciiTheme="minorEastAsia" w:hAnsiTheme="minorEastAsia" w:cs="Times New Roman" w:hint="eastAsia"/>
          <w:noProof/>
          <w:sz w:val="24"/>
          <w:szCs w:val="24"/>
        </w:rPr>
        <w:t>和</w:t>
      </w:r>
      <w:r w:rsidRPr="00E73BD1">
        <w:rPr>
          <w:rFonts w:asciiTheme="minorEastAsia" w:hAnsiTheme="minorEastAsia" w:cs="Times New Roman"/>
          <w:noProof/>
          <w:sz w:val="24"/>
          <w:szCs w:val="24"/>
        </w:rPr>
        <w:t>监控指挥</w:t>
      </w:r>
      <w:r w:rsidR="004D3645" w:rsidRPr="00E73BD1">
        <w:rPr>
          <w:rFonts w:asciiTheme="minorEastAsia" w:hAnsiTheme="minorEastAsia" w:cs="Times New Roman" w:hint="eastAsia"/>
          <w:noProof/>
          <w:sz w:val="24"/>
          <w:szCs w:val="24"/>
        </w:rPr>
        <w:t>中心</w:t>
      </w:r>
      <w:r w:rsidRPr="00E73BD1">
        <w:rPr>
          <w:rFonts w:asciiTheme="minorEastAsia" w:hAnsiTheme="minorEastAsia" w:cs="Times New Roman" w:hint="eastAsia"/>
          <w:noProof/>
          <w:sz w:val="24"/>
          <w:szCs w:val="24"/>
        </w:rPr>
        <w:t>等领先技术的综合管理系统，具有</w:t>
      </w:r>
      <w:r w:rsidRPr="00E73BD1">
        <w:rPr>
          <w:rFonts w:asciiTheme="minorEastAsia" w:hAnsiTheme="minorEastAsia" w:cs="Times New Roman"/>
          <w:noProof/>
          <w:sz w:val="24"/>
          <w:szCs w:val="24"/>
        </w:rPr>
        <w:t>对</w:t>
      </w:r>
      <w:r w:rsidRPr="00E73BD1">
        <w:rPr>
          <w:rFonts w:asciiTheme="minorEastAsia" w:hAnsiTheme="minorEastAsia" w:cs="Times New Roman" w:hint="eastAsia"/>
          <w:noProof/>
          <w:sz w:val="24"/>
          <w:szCs w:val="24"/>
        </w:rPr>
        <w:t>河流</w:t>
      </w:r>
      <w:r w:rsidRPr="00E73BD1">
        <w:rPr>
          <w:rFonts w:asciiTheme="minorEastAsia" w:hAnsiTheme="minorEastAsia" w:cs="Times New Roman"/>
          <w:noProof/>
          <w:sz w:val="24"/>
          <w:szCs w:val="24"/>
        </w:rPr>
        <w:t>水文水质、</w:t>
      </w:r>
      <w:r w:rsidRPr="00E73BD1">
        <w:rPr>
          <w:rFonts w:asciiTheme="minorEastAsia" w:hAnsiTheme="minorEastAsia" w:cs="Times New Roman" w:hint="eastAsia"/>
          <w:noProof/>
          <w:sz w:val="24"/>
          <w:szCs w:val="24"/>
        </w:rPr>
        <w:t>河道安防</w:t>
      </w:r>
      <w:r w:rsidRPr="00E73BD1">
        <w:rPr>
          <w:rFonts w:asciiTheme="minorEastAsia" w:hAnsiTheme="minorEastAsia" w:cs="Times New Roman"/>
          <w:noProof/>
          <w:sz w:val="24"/>
          <w:szCs w:val="24"/>
        </w:rPr>
        <w:t>等信息的</w:t>
      </w:r>
      <w:r w:rsidRPr="00E73BD1">
        <w:rPr>
          <w:rFonts w:asciiTheme="minorEastAsia" w:hAnsiTheme="minorEastAsia" w:cs="Times New Roman" w:hint="eastAsia"/>
          <w:noProof/>
          <w:sz w:val="24"/>
          <w:szCs w:val="24"/>
        </w:rPr>
        <w:t>实时</w:t>
      </w:r>
      <w:r w:rsidRPr="00E73BD1">
        <w:rPr>
          <w:rFonts w:asciiTheme="minorEastAsia" w:hAnsiTheme="minorEastAsia" w:cs="Times New Roman"/>
          <w:noProof/>
          <w:sz w:val="24"/>
          <w:szCs w:val="24"/>
        </w:rPr>
        <w:t>监控、信息</w:t>
      </w:r>
      <w:r w:rsidRPr="00E73BD1">
        <w:rPr>
          <w:rFonts w:asciiTheme="minorEastAsia" w:hAnsiTheme="minorEastAsia" w:cs="Times New Roman" w:hint="eastAsia"/>
          <w:noProof/>
          <w:sz w:val="24"/>
          <w:szCs w:val="24"/>
        </w:rPr>
        <w:t>实时共享</w:t>
      </w:r>
      <w:r w:rsidRPr="00E73BD1">
        <w:rPr>
          <w:rFonts w:asciiTheme="minorEastAsia" w:hAnsiTheme="minorEastAsia" w:cs="Times New Roman"/>
          <w:noProof/>
          <w:sz w:val="24"/>
          <w:szCs w:val="24"/>
        </w:rPr>
        <w:t>、</w:t>
      </w:r>
      <w:r w:rsidRPr="00E73BD1">
        <w:rPr>
          <w:rFonts w:asciiTheme="minorEastAsia" w:hAnsiTheme="minorEastAsia" w:cs="Times New Roman" w:hint="eastAsia"/>
          <w:noProof/>
          <w:sz w:val="24"/>
          <w:szCs w:val="24"/>
        </w:rPr>
        <w:t>预警</w:t>
      </w:r>
      <w:r w:rsidRPr="00E73BD1">
        <w:rPr>
          <w:rFonts w:asciiTheme="minorEastAsia" w:hAnsiTheme="minorEastAsia" w:cs="Times New Roman"/>
          <w:noProof/>
          <w:sz w:val="24"/>
          <w:szCs w:val="24"/>
        </w:rPr>
        <w:t>应急处置</w:t>
      </w:r>
      <w:r w:rsidRPr="00E73BD1">
        <w:rPr>
          <w:rFonts w:asciiTheme="minorEastAsia" w:hAnsiTheme="minorEastAsia" w:cs="Times New Roman" w:hint="eastAsia"/>
          <w:noProof/>
          <w:sz w:val="24"/>
          <w:szCs w:val="24"/>
        </w:rPr>
        <w:t>、</w:t>
      </w:r>
      <w:r w:rsidRPr="00E73BD1">
        <w:rPr>
          <w:rFonts w:asciiTheme="minorEastAsia" w:hAnsiTheme="minorEastAsia" w:cs="Times New Roman"/>
          <w:noProof/>
          <w:sz w:val="24"/>
          <w:szCs w:val="24"/>
        </w:rPr>
        <w:t>辅助决策管理</w:t>
      </w:r>
      <w:r w:rsidRPr="00E73BD1">
        <w:rPr>
          <w:rFonts w:asciiTheme="minorEastAsia" w:hAnsiTheme="minorEastAsia" w:cs="Times New Roman" w:hint="eastAsia"/>
          <w:noProof/>
          <w:sz w:val="24"/>
          <w:szCs w:val="24"/>
        </w:rPr>
        <w:t>等</w:t>
      </w:r>
      <w:r w:rsidRPr="00E73BD1">
        <w:rPr>
          <w:rFonts w:asciiTheme="minorEastAsia" w:hAnsiTheme="minorEastAsia" w:cs="Times New Roman"/>
          <w:noProof/>
          <w:sz w:val="24"/>
          <w:szCs w:val="24"/>
        </w:rPr>
        <w:t>功能，</w:t>
      </w:r>
      <w:r w:rsidRPr="00E73BD1">
        <w:rPr>
          <w:rFonts w:asciiTheme="minorEastAsia" w:hAnsiTheme="minorEastAsia" w:cs="Times New Roman" w:hint="eastAsia"/>
          <w:noProof/>
          <w:sz w:val="24"/>
          <w:szCs w:val="24"/>
        </w:rPr>
        <w:t>达到国内领先水平。该综合管理系统适用于政府</w:t>
      </w:r>
      <w:r w:rsidR="00AA7204" w:rsidRPr="00E73BD1">
        <w:rPr>
          <w:rFonts w:asciiTheme="minorEastAsia" w:hAnsiTheme="minorEastAsia" w:cs="Times New Roman" w:hint="eastAsia"/>
          <w:noProof/>
          <w:sz w:val="24"/>
          <w:szCs w:val="24"/>
        </w:rPr>
        <w:t>职能和管理</w:t>
      </w:r>
      <w:r w:rsidRPr="00E73BD1">
        <w:rPr>
          <w:rFonts w:asciiTheme="minorEastAsia" w:hAnsiTheme="minorEastAsia" w:cs="Times New Roman" w:hint="eastAsia"/>
          <w:noProof/>
          <w:sz w:val="24"/>
          <w:szCs w:val="24"/>
        </w:rPr>
        <w:t>部门对城市河道</w:t>
      </w:r>
      <w:r w:rsidRPr="00E73BD1">
        <w:rPr>
          <w:rFonts w:asciiTheme="minorEastAsia" w:hAnsiTheme="minorEastAsia" w:cs="Times New Roman"/>
          <w:noProof/>
          <w:sz w:val="24"/>
          <w:szCs w:val="24"/>
        </w:rPr>
        <w:t>在</w:t>
      </w:r>
      <w:r w:rsidRPr="00E73BD1">
        <w:rPr>
          <w:rFonts w:asciiTheme="minorEastAsia" w:hAnsiTheme="minorEastAsia" w:cs="Times New Roman" w:hint="eastAsia"/>
          <w:noProof/>
          <w:sz w:val="24"/>
          <w:szCs w:val="24"/>
        </w:rPr>
        <w:t>线监控预警、决策</w:t>
      </w:r>
      <w:r w:rsidRPr="00E73BD1">
        <w:rPr>
          <w:rFonts w:asciiTheme="minorEastAsia" w:hAnsiTheme="minorEastAsia" w:cs="Times New Roman"/>
          <w:noProof/>
          <w:sz w:val="24"/>
          <w:szCs w:val="24"/>
        </w:rPr>
        <w:t>管理</w:t>
      </w:r>
      <w:r w:rsidRPr="00E73BD1">
        <w:rPr>
          <w:rFonts w:asciiTheme="minorEastAsia" w:hAnsiTheme="minorEastAsia" w:cs="Times New Roman" w:hint="eastAsia"/>
          <w:noProof/>
          <w:sz w:val="24"/>
          <w:szCs w:val="24"/>
        </w:rPr>
        <w:t>等需求，显著改善和</w:t>
      </w:r>
      <w:r w:rsidRPr="00E73BD1">
        <w:rPr>
          <w:rFonts w:asciiTheme="minorEastAsia" w:hAnsiTheme="minorEastAsia" w:cs="Times New Roman"/>
          <w:noProof/>
          <w:sz w:val="24"/>
          <w:szCs w:val="24"/>
        </w:rPr>
        <w:t>提高</w:t>
      </w:r>
      <w:r w:rsidRPr="00E73BD1">
        <w:rPr>
          <w:rFonts w:asciiTheme="minorEastAsia" w:hAnsiTheme="minorEastAsia" w:cs="Times New Roman" w:hint="eastAsia"/>
          <w:noProof/>
          <w:sz w:val="24"/>
          <w:szCs w:val="24"/>
        </w:rPr>
        <w:t>城市</w:t>
      </w:r>
      <w:r w:rsidRPr="00E73BD1">
        <w:rPr>
          <w:rFonts w:asciiTheme="minorEastAsia" w:hAnsiTheme="minorEastAsia" w:cs="Times New Roman"/>
          <w:noProof/>
          <w:sz w:val="24"/>
          <w:szCs w:val="24"/>
        </w:rPr>
        <w:t>河流</w:t>
      </w:r>
      <w:r w:rsidR="00AA7204" w:rsidRPr="00E73BD1">
        <w:rPr>
          <w:rFonts w:asciiTheme="minorEastAsia" w:hAnsiTheme="minorEastAsia" w:cs="Times New Roman" w:hint="eastAsia"/>
          <w:noProof/>
          <w:sz w:val="24"/>
          <w:szCs w:val="24"/>
        </w:rPr>
        <w:t>监管</w:t>
      </w:r>
      <w:r w:rsidRPr="00E73BD1">
        <w:rPr>
          <w:rFonts w:asciiTheme="minorEastAsia" w:hAnsiTheme="minorEastAsia" w:cs="Times New Roman"/>
          <w:noProof/>
          <w:sz w:val="24"/>
          <w:szCs w:val="24"/>
        </w:rPr>
        <w:t>效能</w:t>
      </w:r>
      <w:r w:rsidRPr="00E73BD1">
        <w:rPr>
          <w:rFonts w:asciiTheme="minorEastAsia" w:hAnsiTheme="minorEastAsia" w:cs="Times New Roman" w:hint="eastAsia"/>
          <w:noProof/>
          <w:sz w:val="24"/>
          <w:szCs w:val="24"/>
        </w:rPr>
        <w:t>。</w:t>
      </w:r>
    </w:p>
    <w:p w:rsidR="00BC59DB" w:rsidRPr="00E73BD1" w:rsidRDefault="00BC59DB" w:rsidP="00BC59DB">
      <w:pPr>
        <w:spacing w:line="360" w:lineRule="auto"/>
        <w:jc w:val="center"/>
        <w:rPr>
          <w:rFonts w:asciiTheme="minorEastAsia" w:hAnsiTheme="minorEastAsia" w:cs="Times New Roman"/>
          <w:noProof/>
          <w:sz w:val="24"/>
          <w:szCs w:val="24"/>
        </w:rPr>
      </w:pPr>
      <w:r w:rsidRPr="00E73BD1">
        <w:rPr>
          <w:rFonts w:asciiTheme="minorEastAsia" w:hAnsiTheme="minorEastAsia" w:hint="eastAsia"/>
          <w:noProof/>
        </w:rPr>
        <w:drawing>
          <wp:inline distT="0" distB="0" distL="0" distR="0">
            <wp:extent cx="5106644" cy="19907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21852" cy="1996653"/>
                    </a:xfrm>
                    <a:prstGeom prst="rect">
                      <a:avLst/>
                    </a:prstGeom>
                    <a:noFill/>
                    <a:ln>
                      <a:noFill/>
                    </a:ln>
                  </pic:spPr>
                </pic:pic>
              </a:graphicData>
            </a:graphic>
          </wp:inline>
        </w:drawing>
      </w:r>
    </w:p>
    <w:p w:rsidR="00FD5032" w:rsidRPr="00E73BD1" w:rsidRDefault="00E73BD1" w:rsidP="00FD5032">
      <w:pPr>
        <w:spacing w:line="360" w:lineRule="auto"/>
        <w:ind w:firstLineChars="150" w:firstLine="361"/>
        <w:jc w:val="left"/>
        <w:rPr>
          <w:rFonts w:asciiTheme="minorEastAsia" w:hAnsiTheme="minorEastAsia" w:cs="Times New Roman"/>
          <w:b/>
          <w:noProof/>
          <w:sz w:val="24"/>
          <w:szCs w:val="24"/>
        </w:rPr>
      </w:pPr>
      <w:r>
        <w:rPr>
          <w:rFonts w:asciiTheme="minorEastAsia" w:hAnsiTheme="minorEastAsia" w:cs="Times New Roman" w:hint="eastAsia"/>
          <w:b/>
          <w:noProof/>
          <w:sz w:val="24"/>
          <w:szCs w:val="24"/>
        </w:rPr>
        <w:t>2.4</w:t>
      </w:r>
      <w:r w:rsidR="00FD5032" w:rsidRPr="00E73BD1">
        <w:rPr>
          <w:rFonts w:asciiTheme="minorEastAsia" w:hAnsiTheme="minorEastAsia" w:cs="Times New Roman" w:hint="eastAsia"/>
          <w:b/>
          <w:noProof/>
          <w:sz w:val="24"/>
          <w:szCs w:val="24"/>
        </w:rPr>
        <w:t>河道硬质驳岸生态修复技术</w:t>
      </w:r>
    </w:p>
    <w:p w:rsidR="00BE570D" w:rsidRPr="00E73BD1" w:rsidRDefault="00BE570D" w:rsidP="00CE40A2">
      <w:pPr>
        <w:spacing w:line="360" w:lineRule="auto"/>
        <w:ind w:firstLineChars="200" w:firstLine="480"/>
        <w:jc w:val="left"/>
        <w:rPr>
          <w:rFonts w:asciiTheme="minorEastAsia" w:hAnsiTheme="minorEastAsia" w:cs="Times New Roman"/>
          <w:noProof/>
          <w:sz w:val="24"/>
          <w:szCs w:val="24"/>
        </w:rPr>
      </w:pPr>
      <w:r w:rsidRPr="00E73BD1">
        <w:rPr>
          <w:rFonts w:asciiTheme="minorEastAsia" w:hAnsiTheme="minorEastAsia" w:cs="Times New Roman" w:hint="eastAsia"/>
          <w:noProof/>
          <w:sz w:val="24"/>
          <w:szCs w:val="24"/>
        </w:rPr>
        <w:t>硬质驳岸生态修复技术集成多项水土保持、环境净化、生态、生物技术，将驳岸稳固系统、植生绿化系统、基材配比系统、营养供给系统等布置在生态修复结构层内，并且根据流速、流量、坡面结构、坡比，合理配备修复</w:t>
      </w:r>
      <w:r w:rsidRPr="00E73BD1">
        <w:rPr>
          <w:rFonts w:asciiTheme="minorEastAsia" w:hAnsiTheme="minorEastAsia" w:cs="Times New Roman"/>
          <w:noProof/>
          <w:sz w:val="24"/>
          <w:szCs w:val="24"/>
        </w:rPr>
        <w:t>材料与工艺</w:t>
      </w:r>
      <w:r w:rsidRPr="00E73BD1">
        <w:rPr>
          <w:rFonts w:asciiTheme="minorEastAsia" w:hAnsiTheme="minorEastAsia" w:cs="Times New Roman" w:hint="eastAsia"/>
          <w:noProof/>
          <w:sz w:val="24"/>
          <w:szCs w:val="24"/>
        </w:rPr>
        <w:t>，</w:t>
      </w:r>
      <w:r w:rsidRPr="00E73BD1">
        <w:rPr>
          <w:rFonts w:asciiTheme="minorEastAsia" w:hAnsiTheme="minorEastAsia" w:cs="Times New Roman" w:hint="eastAsia"/>
          <w:noProof/>
          <w:sz w:val="24"/>
          <w:szCs w:val="24"/>
        </w:rPr>
        <w:lastRenderedPageBreak/>
        <w:t>并区别对待常水位以上和以下坡面（不接水和接水）做法，达到驳岸生态稳定且自循环状态。本技术</w:t>
      </w:r>
      <w:r w:rsidRPr="00E73BD1">
        <w:rPr>
          <w:rFonts w:asciiTheme="minorEastAsia" w:hAnsiTheme="minorEastAsia" w:cs="Times New Roman"/>
          <w:noProof/>
          <w:sz w:val="24"/>
          <w:szCs w:val="24"/>
        </w:rPr>
        <w:t>不占用河道和岸带土地，同时又保留了硬质化驳岸的水土护持和泄洪排水功能，而且增加了绿化</w:t>
      </w:r>
      <w:r w:rsidRPr="00E73BD1">
        <w:rPr>
          <w:rFonts w:asciiTheme="minorEastAsia" w:hAnsiTheme="minorEastAsia" w:cs="Times New Roman" w:hint="eastAsia"/>
          <w:noProof/>
          <w:sz w:val="24"/>
          <w:szCs w:val="24"/>
        </w:rPr>
        <w:t>、</w:t>
      </w:r>
      <w:r w:rsidRPr="00E73BD1">
        <w:rPr>
          <w:rFonts w:asciiTheme="minorEastAsia" w:hAnsiTheme="minorEastAsia" w:cs="Times New Roman"/>
          <w:noProof/>
          <w:sz w:val="24"/>
          <w:szCs w:val="24"/>
        </w:rPr>
        <w:t>美化</w:t>
      </w:r>
      <w:r w:rsidRPr="00E73BD1">
        <w:rPr>
          <w:rFonts w:asciiTheme="minorEastAsia" w:hAnsiTheme="minorEastAsia" w:cs="Times New Roman" w:hint="eastAsia"/>
          <w:noProof/>
          <w:sz w:val="24"/>
          <w:szCs w:val="24"/>
        </w:rPr>
        <w:t>、</w:t>
      </w:r>
      <w:r w:rsidRPr="00E73BD1">
        <w:rPr>
          <w:rFonts w:asciiTheme="minorEastAsia" w:hAnsiTheme="minorEastAsia" w:cs="Times New Roman"/>
          <w:noProof/>
          <w:sz w:val="24"/>
          <w:szCs w:val="24"/>
        </w:rPr>
        <w:t>生态化的功能</w:t>
      </w:r>
      <w:r w:rsidRPr="00E73BD1">
        <w:rPr>
          <w:rFonts w:asciiTheme="minorEastAsia" w:hAnsiTheme="minorEastAsia" w:cs="Times New Roman" w:hint="eastAsia"/>
          <w:noProof/>
          <w:sz w:val="24"/>
          <w:szCs w:val="24"/>
        </w:rPr>
        <w:t>，</w:t>
      </w:r>
      <w:r w:rsidRPr="00E73BD1">
        <w:rPr>
          <w:rFonts w:asciiTheme="minorEastAsia" w:hAnsiTheme="minorEastAsia" w:cs="Times New Roman"/>
          <w:noProof/>
          <w:sz w:val="24"/>
          <w:szCs w:val="24"/>
        </w:rPr>
        <w:t>是一种广泛应用于流域水环境综合治理尤其是城市河道硬质护坡的生态化修复实用技术</w:t>
      </w:r>
      <w:r w:rsidRPr="00E73BD1">
        <w:rPr>
          <w:rFonts w:asciiTheme="minorEastAsia" w:hAnsiTheme="minorEastAsia" w:cs="Times New Roman" w:hint="eastAsia"/>
          <w:noProof/>
          <w:sz w:val="24"/>
          <w:szCs w:val="24"/>
        </w:rPr>
        <w:t>。</w:t>
      </w:r>
    </w:p>
    <w:p w:rsidR="00DA7A66" w:rsidRPr="00E73BD1" w:rsidRDefault="00E73BD1" w:rsidP="00DA7A66">
      <w:pPr>
        <w:spacing w:line="360" w:lineRule="auto"/>
        <w:ind w:firstLineChars="150" w:firstLine="361"/>
        <w:rPr>
          <w:rFonts w:asciiTheme="minorEastAsia" w:hAnsiTheme="minorEastAsia" w:cs="Times New Roman"/>
          <w:b/>
          <w:noProof/>
          <w:sz w:val="24"/>
          <w:szCs w:val="24"/>
        </w:rPr>
      </w:pPr>
      <w:r>
        <w:rPr>
          <w:rFonts w:asciiTheme="minorEastAsia" w:hAnsiTheme="minorEastAsia" w:cs="Times New Roman" w:hint="eastAsia"/>
          <w:b/>
          <w:noProof/>
          <w:sz w:val="24"/>
          <w:szCs w:val="24"/>
        </w:rPr>
        <w:t>2.5</w:t>
      </w:r>
      <w:r w:rsidR="00DA7A66" w:rsidRPr="00E73BD1">
        <w:rPr>
          <w:rFonts w:asciiTheme="minorEastAsia" w:hAnsiTheme="minorEastAsia" w:cs="Times New Roman" w:hint="eastAsia"/>
          <w:b/>
          <w:noProof/>
          <w:sz w:val="24"/>
          <w:szCs w:val="24"/>
        </w:rPr>
        <w:t>人工湿地处理系统</w:t>
      </w:r>
    </w:p>
    <w:p w:rsidR="00BE570D" w:rsidRPr="00E73BD1" w:rsidRDefault="00DA7A66" w:rsidP="00BE570D">
      <w:pPr>
        <w:autoSpaceDE w:val="0"/>
        <w:autoSpaceDN w:val="0"/>
        <w:adjustRightInd w:val="0"/>
        <w:spacing w:line="360" w:lineRule="auto"/>
        <w:ind w:firstLine="480"/>
        <w:jc w:val="left"/>
        <w:rPr>
          <w:rFonts w:asciiTheme="minorEastAsia" w:hAnsiTheme="minorEastAsia" w:cs="Times New Roman"/>
          <w:noProof/>
          <w:sz w:val="24"/>
          <w:szCs w:val="24"/>
        </w:rPr>
      </w:pPr>
      <w:r w:rsidRPr="00E73BD1">
        <w:rPr>
          <w:rFonts w:asciiTheme="minorEastAsia" w:hAnsiTheme="minorEastAsia" w:cs="Times New Roman" w:hint="eastAsia"/>
          <w:noProof/>
          <w:sz w:val="24"/>
          <w:szCs w:val="24"/>
        </w:rPr>
        <w:t>通过优化人工湿地的核心设计参数，选取独特性能的填料，设计人工湿地处理系统在小流域治理中可用于深度净化微污染水及生活污水的二级处理，具有效率高、投资、运行及维护费用低、使用面广、耐冲击负荷强等特点</w:t>
      </w:r>
      <w:r w:rsidR="00BE570D" w:rsidRPr="00E73BD1">
        <w:rPr>
          <w:rFonts w:asciiTheme="minorEastAsia" w:hAnsiTheme="minorEastAsia" w:cs="Times New Roman" w:hint="eastAsia"/>
          <w:noProof/>
          <w:sz w:val="24"/>
          <w:szCs w:val="24"/>
        </w:rPr>
        <w:t>。</w:t>
      </w:r>
    </w:p>
    <w:p w:rsidR="009F6C84" w:rsidRPr="00E73BD1" w:rsidRDefault="00E73BD1" w:rsidP="00E73BD1">
      <w:pPr>
        <w:spacing w:beforeLines="50" w:afterLines="50" w:line="360" w:lineRule="auto"/>
        <w:outlineLvl w:val="0"/>
        <w:rPr>
          <w:rFonts w:asciiTheme="minorEastAsia" w:hAnsiTheme="minorEastAsia" w:cs="Times New Roman"/>
          <w:b/>
          <w:noProof/>
          <w:sz w:val="24"/>
          <w:szCs w:val="24"/>
        </w:rPr>
      </w:pPr>
      <w:r>
        <w:rPr>
          <w:rFonts w:asciiTheme="minorEastAsia" w:hAnsiTheme="minorEastAsia" w:cs="Times New Roman" w:hint="eastAsia"/>
          <w:b/>
          <w:noProof/>
          <w:sz w:val="24"/>
          <w:szCs w:val="24"/>
        </w:rPr>
        <w:t>3.</w:t>
      </w:r>
      <w:r w:rsidR="009F6C84" w:rsidRPr="00E73BD1">
        <w:rPr>
          <w:rFonts w:asciiTheme="minorEastAsia" w:hAnsiTheme="minorEastAsia" w:cs="Times New Roman" w:hint="eastAsia"/>
          <w:b/>
          <w:noProof/>
          <w:sz w:val="24"/>
          <w:szCs w:val="24"/>
        </w:rPr>
        <w:t>工程案例</w:t>
      </w:r>
    </w:p>
    <w:p w:rsidR="00875171" w:rsidRPr="00E73BD1" w:rsidRDefault="00875171" w:rsidP="009F6C84">
      <w:pPr>
        <w:spacing w:line="360" w:lineRule="auto"/>
        <w:ind w:firstLineChars="200" w:firstLine="480"/>
        <w:rPr>
          <w:rFonts w:asciiTheme="minorEastAsia" w:hAnsiTheme="minorEastAsia" w:cs="Times New Roman"/>
          <w:noProof/>
          <w:sz w:val="24"/>
          <w:szCs w:val="24"/>
        </w:rPr>
      </w:pPr>
      <w:r w:rsidRPr="00E73BD1">
        <w:rPr>
          <w:rFonts w:asciiTheme="minorEastAsia" w:hAnsiTheme="minorEastAsia" w:cs="Times New Roman" w:hint="eastAsia"/>
          <w:noProof/>
          <w:sz w:val="24"/>
          <w:szCs w:val="24"/>
        </w:rPr>
        <w:drawing>
          <wp:anchor distT="0" distB="0" distL="114300" distR="114300" simplePos="0" relativeHeight="251666432" behindDoc="0" locked="0" layoutInCell="1" allowOverlap="1">
            <wp:simplePos x="0" y="0"/>
            <wp:positionH relativeFrom="column">
              <wp:posOffset>-57150</wp:posOffset>
            </wp:positionH>
            <wp:positionV relativeFrom="paragraph">
              <wp:posOffset>15240</wp:posOffset>
            </wp:positionV>
            <wp:extent cx="2619375" cy="1752600"/>
            <wp:effectExtent l="19050" t="0" r="9525" b="0"/>
            <wp:wrapSquare wrapText="bothSides"/>
            <wp:docPr id="15" name="图片 6"/>
            <wp:cNvGraphicFramePr/>
            <a:graphic xmlns:a="http://schemas.openxmlformats.org/drawingml/2006/main">
              <a:graphicData uri="http://schemas.openxmlformats.org/drawingml/2006/picture">
                <pic:pic xmlns:pic="http://schemas.openxmlformats.org/drawingml/2006/picture">
                  <pic:nvPicPr>
                    <pic:cNvPr id="6" name="图片 5"/>
                    <pic:cNvPicPr/>
                  </pic:nvPicPr>
                  <pic:blipFill>
                    <a:blip r:embed="rId12" cstate="print"/>
                    <a:srcRect t="2921"/>
                    <a:stretch>
                      <a:fillRect/>
                    </a:stretch>
                  </pic:blipFill>
                  <pic:spPr bwMode="auto">
                    <a:xfrm>
                      <a:off x="0" y="0"/>
                      <a:ext cx="2619375" cy="1752600"/>
                    </a:xfrm>
                    <a:prstGeom prst="rect">
                      <a:avLst/>
                    </a:prstGeom>
                    <a:noFill/>
                    <a:ln w="9525">
                      <a:noFill/>
                      <a:miter lim="800000"/>
                      <a:headEnd/>
                      <a:tailEnd/>
                    </a:ln>
                    <a:effectLst/>
                  </pic:spPr>
                </pic:pic>
              </a:graphicData>
            </a:graphic>
          </wp:anchor>
        </w:drawing>
      </w:r>
    </w:p>
    <w:p w:rsidR="009F6C84" w:rsidRPr="00E73BD1" w:rsidRDefault="009F6C84" w:rsidP="009F6C84">
      <w:pPr>
        <w:spacing w:line="360" w:lineRule="auto"/>
        <w:ind w:firstLineChars="200" w:firstLine="480"/>
        <w:rPr>
          <w:rFonts w:asciiTheme="minorEastAsia" w:hAnsiTheme="minorEastAsia" w:cs="Times New Roman"/>
          <w:noProof/>
          <w:sz w:val="24"/>
          <w:szCs w:val="24"/>
        </w:rPr>
      </w:pPr>
      <w:r w:rsidRPr="00E73BD1">
        <w:rPr>
          <w:rFonts w:asciiTheme="minorEastAsia" w:hAnsiTheme="minorEastAsia" w:cs="Times New Roman" w:hint="eastAsia"/>
          <w:noProof/>
          <w:sz w:val="24"/>
          <w:szCs w:val="24"/>
        </w:rPr>
        <w:t>目前在全国</w:t>
      </w:r>
      <w:r w:rsidRPr="00E73BD1">
        <w:rPr>
          <w:rFonts w:asciiTheme="minorEastAsia" w:hAnsiTheme="minorEastAsia" w:cs="Times New Roman"/>
          <w:noProof/>
          <w:sz w:val="24"/>
          <w:szCs w:val="24"/>
        </w:rPr>
        <w:t>6</w:t>
      </w:r>
      <w:r w:rsidRPr="00E73BD1">
        <w:rPr>
          <w:rFonts w:asciiTheme="minorEastAsia" w:hAnsiTheme="minorEastAsia" w:cs="Times New Roman" w:hint="eastAsia"/>
          <w:noProof/>
          <w:sz w:val="24"/>
          <w:szCs w:val="24"/>
        </w:rPr>
        <w:t>个省市有</w:t>
      </w:r>
      <w:r w:rsidRPr="00E73BD1">
        <w:rPr>
          <w:rFonts w:asciiTheme="minorEastAsia" w:hAnsiTheme="minorEastAsia" w:cs="Times New Roman"/>
          <w:noProof/>
          <w:sz w:val="24"/>
          <w:szCs w:val="24"/>
        </w:rPr>
        <w:t>8</w:t>
      </w:r>
      <w:r w:rsidRPr="00E73BD1">
        <w:rPr>
          <w:rFonts w:asciiTheme="minorEastAsia" w:hAnsiTheme="minorEastAsia" w:cs="Times New Roman" w:hint="eastAsia"/>
          <w:noProof/>
          <w:sz w:val="24"/>
          <w:szCs w:val="24"/>
        </w:rPr>
        <w:t>个已建、在建综合项目。</w:t>
      </w:r>
      <w:r w:rsidR="00875171" w:rsidRPr="00E73BD1">
        <w:rPr>
          <w:rFonts w:asciiTheme="minorEastAsia" w:hAnsiTheme="minorEastAsia" w:cs="Times New Roman" w:hint="eastAsia"/>
          <w:noProof/>
          <w:sz w:val="24"/>
          <w:szCs w:val="24"/>
        </w:rPr>
        <w:t>自主研发成果陆续在这些项目投入应用。</w:t>
      </w:r>
    </w:p>
    <w:sectPr w:rsidR="009F6C84" w:rsidRPr="00E73BD1" w:rsidSect="003D60B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38F2" w:rsidRDefault="004238F2" w:rsidP="00674210">
      <w:r>
        <w:separator/>
      </w:r>
    </w:p>
  </w:endnote>
  <w:endnote w:type="continuationSeparator" w:id="0">
    <w:p w:rsidR="004238F2" w:rsidRDefault="004238F2" w:rsidP="0067421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38F2" w:rsidRDefault="004238F2" w:rsidP="00674210">
      <w:r>
        <w:separator/>
      </w:r>
    </w:p>
  </w:footnote>
  <w:footnote w:type="continuationSeparator" w:id="0">
    <w:p w:rsidR="004238F2" w:rsidRDefault="004238F2" w:rsidP="0067421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92604A"/>
    <w:multiLevelType w:val="hybridMultilevel"/>
    <w:tmpl w:val="19A64CE6"/>
    <w:lvl w:ilvl="0" w:tplc="9E885DB4">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5CF437E9"/>
    <w:multiLevelType w:val="hybridMultilevel"/>
    <w:tmpl w:val="6D166C16"/>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843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81606"/>
    <w:rsid w:val="001C1CD3"/>
    <w:rsid w:val="00201432"/>
    <w:rsid w:val="003C70CD"/>
    <w:rsid w:val="003D60B2"/>
    <w:rsid w:val="00401432"/>
    <w:rsid w:val="004238F2"/>
    <w:rsid w:val="00455A6A"/>
    <w:rsid w:val="004B7D99"/>
    <w:rsid w:val="004D3645"/>
    <w:rsid w:val="00540AB9"/>
    <w:rsid w:val="005D5E33"/>
    <w:rsid w:val="00674210"/>
    <w:rsid w:val="006B4BCD"/>
    <w:rsid w:val="00781606"/>
    <w:rsid w:val="007968F4"/>
    <w:rsid w:val="007A64B4"/>
    <w:rsid w:val="007B475A"/>
    <w:rsid w:val="00875171"/>
    <w:rsid w:val="008C2EC1"/>
    <w:rsid w:val="00906736"/>
    <w:rsid w:val="0092633D"/>
    <w:rsid w:val="00930968"/>
    <w:rsid w:val="00956F49"/>
    <w:rsid w:val="00975440"/>
    <w:rsid w:val="009D292A"/>
    <w:rsid w:val="009D78DC"/>
    <w:rsid w:val="009F6C84"/>
    <w:rsid w:val="00A420BA"/>
    <w:rsid w:val="00AA7204"/>
    <w:rsid w:val="00B03BD7"/>
    <w:rsid w:val="00B14DF6"/>
    <w:rsid w:val="00BB6135"/>
    <w:rsid w:val="00BC59DB"/>
    <w:rsid w:val="00BE570D"/>
    <w:rsid w:val="00C2314B"/>
    <w:rsid w:val="00C87C02"/>
    <w:rsid w:val="00CE40A2"/>
    <w:rsid w:val="00CF5CEA"/>
    <w:rsid w:val="00D37645"/>
    <w:rsid w:val="00DA7A66"/>
    <w:rsid w:val="00DF5FD8"/>
    <w:rsid w:val="00E072D6"/>
    <w:rsid w:val="00E73BD1"/>
    <w:rsid w:val="00EB3E58"/>
    <w:rsid w:val="00FD503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60B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81606"/>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E072D6"/>
    <w:rPr>
      <w:sz w:val="18"/>
      <w:szCs w:val="18"/>
    </w:rPr>
  </w:style>
  <w:style w:type="character" w:customStyle="1" w:styleId="Char">
    <w:name w:val="批注框文本 Char"/>
    <w:basedOn w:val="a0"/>
    <w:link w:val="a4"/>
    <w:uiPriority w:val="99"/>
    <w:semiHidden/>
    <w:rsid w:val="00E072D6"/>
    <w:rPr>
      <w:sz w:val="18"/>
      <w:szCs w:val="18"/>
    </w:rPr>
  </w:style>
  <w:style w:type="paragraph" w:styleId="a5">
    <w:name w:val="header"/>
    <w:basedOn w:val="a"/>
    <w:link w:val="Char0"/>
    <w:uiPriority w:val="99"/>
    <w:semiHidden/>
    <w:unhideWhenUsed/>
    <w:rsid w:val="0067421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semiHidden/>
    <w:rsid w:val="00674210"/>
    <w:rPr>
      <w:sz w:val="18"/>
      <w:szCs w:val="18"/>
    </w:rPr>
  </w:style>
  <w:style w:type="paragraph" w:styleId="a6">
    <w:name w:val="footer"/>
    <w:basedOn w:val="a"/>
    <w:link w:val="Char1"/>
    <w:uiPriority w:val="99"/>
    <w:semiHidden/>
    <w:unhideWhenUsed/>
    <w:rsid w:val="00674210"/>
    <w:pPr>
      <w:tabs>
        <w:tab w:val="center" w:pos="4153"/>
        <w:tab w:val="right" w:pos="8306"/>
      </w:tabs>
      <w:snapToGrid w:val="0"/>
      <w:jc w:val="left"/>
    </w:pPr>
    <w:rPr>
      <w:sz w:val="18"/>
      <w:szCs w:val="18"/>
    </w:rPr>
  </w:style>
  <w:style w:type="character" w:customStyle="1" w:styleId="Char1">
    <w:name w:val="页脚 Char"/>
    <w:basedOn w:val="a0"/>
    <w:link w:val="a6"/>
    <w:uiPriority w:val="99"/>
    <w:semiHidden/>
    <w:rsid w:val="00674210"/>
    <w:rPr>
      <w:sz w:val="18"/>
      <w:szCs w:val="18"/>
    </w:rPr>
  </w:style>
  <w:style w:type="paragraph" w:styleId="a7">
    <w:name w:val="List Paragraph"/>
    <w:basedOn w:val="a"/>
    <w:uiPriority w:val="34"/>
    <w:qFormat/>
    <w:rsid w:val="00FD5032"/>
    <w:pPr>
      <w:ind w:firstLineChars="200" w:firstLine="420"/>
    </w:pPr>
  </w:style>
</w:styles>
</file>

<file path=word/webSettings.xml><?xml version="1.0" encoding="utf-8"?>
<w:webSettings xmlns:r="http://schemas.openxmlformats.org/officeDocument/2006/relationships" xmlns:w="http://schemas.openxmlformats.org/wordprocessingml/2006/main">
  <w:divs>
    <w:div w:id="118231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3</Pages>
  <Words>171</Words>
  <Characters>977</Characters>
  <Application>Microsoft Office Word</Application>
  <DocSecurity>0</DocSecurity>
  <Lines>8</Lines>
  <Paragraphs>2</Paragraphs>
  <ScaleCrop>false</ScaleCrop>
  <Company/>
  <LinksUpToDate>false</LinksUpToDate>
  <CharactersWithSpaces>1146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李婧</dc:creator>
  <cp:lastModifiedBy>lyl</cp:lastModifiedBy>
  <cp:revision>14</cp:revision>
  <dcterms:created xsi:type="dcterms:W3CDTF">2014-06-09T05:30:00Z</dcterms:created>
  <dcterms:modified xsi:type="dcterms:W3CDTF">2014-06-11T06:51:00Z</dcterms:modified>
</cp:coreProperties>
</file>