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A1C2" w14:textId="77777777" w:rsidR="00EB3A82" w:rsidRDefault="00EB3A82" w:rsidP="00EB3A82">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《生态环境标准管理办法》已于2020年11月5日由生态环境部部</w:t>
      </w:r>
      <w:proofErr w:type="gramStart"/>
      <w:r>
        <w:rPr>
          <w:rFonts w:ascii="微软雅黑" w:eastAsia="微软雅黑" w:hAnsi="微软雅黑" w:hint="eastAsia"/>
        </w:rPr>
        <w:t>务</w:t>
      </w:r>
      <w:proofErr w:type="gramEnd"/>
      <w:r>
        <w:rPr>
          <w:rFonts w:ascii="微软雅黑" w:eastAsia="微软雅黑" w:hAnsi="微软雅黑" w:hint="eastAsia"/>
        </w:rPr>
        <w:t>会议审议通过，现予公布，自2021年2月1日起施行。</w:t>
      </w:r>
    </w:p>
    <w:p w14:paraId="5161578F" w14:textId="77777777" w:rsidR="00EB3A82" w:rsidRDefault="00EB3A82" w:rsidP="00EB3A82">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生态环境</w:t>
      </w:r>
      <w:proofErr w:type="gramStart"/>
      <w:r>
        <w:rPr>
          <w:rFonts w:ascii="微软雅黑" w:eastAsia="微软雅黑" w:hAnsi="微软雅黑" w:hint="eastAsia"/>
        </w:rPr>
        <w:t>部</w:t>
      </w:r>
      <w:proofErr w:type="gramEnd"/>
      <w:r>
        <w:rPr>
          <w:rFonts w:ascii="微软雅黑" w:eastAsia="微软雅黑" w:hAnsi="微软雅黑" w:hint="eastAsia"/>
        </w:rPr>
        <w:t>部长 黄润秋</w:t>
      </w:r>
    </w:p>
    <w:p w14:paraId="1E68D8C0" w14:textId="77777777" w:rsidR="00EB3A82" w:rsidRDefault="00EB3A82" w:rsidP="00EB3A82">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2020年12月15日</w:t>
      </w:r>
    </w:p>
    <w:p w14:paraId="37500263" w14:textId="77777777" w:rsidR="00EB3A82" w:rsidRDefault="00EB3A82" w:rsidP="00EB3A82">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生态环境标准管理办法</w:t>
      </w:r>
    </w:p>
    <w:p w14:paraId="13785221"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 总 则</w:t>
      </w:r>
    </w:p>
    <w:p w14:paraId="09F37E61"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 为加强生态环境标准管理工作，依据《中华人民共和国环境保护法》《中华人民共和国标准化法》等法律法规，制定本办法。</w:t>
      </w:r>
    </w:p>
    <w:p w14:paraId="5D44002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 本办法适用于生态环境标准的制定、实施、备案和评估。</w:t>
      </w:r>
    </w:p>
    <w:p w14:paraId="14C73C8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 本办法所称生态环境标准，是指由国务院生态环境主管部门和省级人民政府依法制定的生态环境保护工作中需要统一的各项技术要求。</w:t>
      </w:r>
    </w:p>
    <w:p w14:paraId="3A6AB94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第四条 生态环境标准分为国家生态环境标准和地方生态环境标准。</w:t>
      </w:r>
    </w:p>
    <w:p w14:paraId="2B529A48"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国家生态环境标准包括国家生态环境质量标准、国家生态环境风险管控标准、国家污染物排放标准、国家生态环境监测标准、国家生态环境基础标准和国家生态环境管理技术规范。国家生态环境标准在全国范围或者标准指定区域范围执行。</w:t>
      </w:r>
    </w:p>
    <w:p w14:paraId="1AF58C8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地方生态环境标准包括地方生态环境质量标准、地方生态环境风险管控标准、地方污染物排放标准和地方其他生态环境标准。地方生态环境标准在发布该标准的省、自治区、直辖市行政区域范围或者标准指定区域范围执行。</w:t>
      </w:r>
    </w:p>
    <w:p w14:paraId="591DF99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有地方生态环境质量标准、地方生态环境风险管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和地方污染物排放标准的地区，应当依法优先执行地方标准。</w:t>
      </w:r>
    </w:p>
    <w:p w14:paraId="6DFD76D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 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14:paraId="2FC5E80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强制性生态环境标准必须执行。</w:t>
      </w:r>
    </w:p>
    <w:p w14:paraId="56635C8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推荐性生态环境标准被强制性生态环境标准或者规章、行政规范性文件引用并赋予其强制执行效力的，被引用的内容必须执行，推荐性生态环境标准本身的法律效力不变。</w:t>
      </w:r>
    </w:p>
    <w:p w14:paraId="3CE1E79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 国务院生态环境主管部门依法制定并组织实施国家生态环境标准，评估国家生态环境标准实施情况，开展地方生态环境标准备案，指导地方生态环境标准管理工作。</w:t>
      </w:r>
    </w:p>
    <w:p w14:paraId="417F1E78"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省级人民政府依法制定地方生态环境质量标准、地方生态环境风险管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和地方污染物排放标准，并报国务院生态环境主管部门备案。机动车等移动源大气污染物排放标准由国务院生态环境主管部门统一制定。</w:t>
      </w:r>
    </w:p>
    <w:p w14:paraId="44C0B06B"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地方各级生态环境主管部门在各自职责范围内组织实施生态环境标准。</w:t>
      </w:r>
    </w:p>
    <w:p w14:paraId="2F3CD60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第七条 制定生态环境标准，应当遵循合法合</w:t>
      </w:r>
      <w:proofErr w:type="gramStart"/>
      <w:r>
        <w:rPr>
          <w:rFonts w:ascii="微软雅黑" w:eastAsia="微软雅黑" w:hAnsi="微软雅黑" w:hint="eastAsia"/>
        </w:rPr>
        <w:t>规</w:t>
      </w:r>
      <w:proofErr w:type="gramEnd"/>
      <w:r>
        <w:rPr>
          <w:rFonts w:ascii="微软雅黑" w:eastAsia="微软雅黑" w:hAnsi="微软雅黑" w:hint="eastAsia"/>
        </w:rPr>
        <w:t>、体系协调、科学可行、程序规范等原则。</w:t>
      </w:r>
    </w:p>
    <w:p w14:paraId="4BEADC1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制定国家生态环境标准，应当根据生态环境保护需求编制标准项目计划，组织相关事业单位、行业协会、科研机构或者高等院校等开展标准起草工作，广泛征求国家有关部门、地方政府及相关部门、行业协会、企业事业单位和公众等方面的意见，并组织专家进行审查和论证。具体工作程序与要求由国务院生态环境主管部门另行制定。</w:t>
      </w:r>
    </w:p>
    <w:p w14:paraId="0C0A8EF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第八条 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权规定应由市场调节、企业和社会自律、公民自我管理的事项；不得违法制定含有排除或者限制公平竞争内容的措施，违法干预或者影响市场主体正常生产经营活动，违法设置市场准入和退出条件等。</w:t>
      </w:r>
    </w:p>
    <w:p w14:paraId="0C1B521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生态环境标准中不得规定采用特定企业的技术、产品和服务，不得出现特定企业的商标名称，不得规定采用尚在保护期内的专利技术和配方不公开的试剂，不得规定使用国家明令禁止或者淘汰使用的试剂。</w:t>
      </w:r>
    </w:p>
    <w:p w14:paraId="0F28938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第九条 生态环境标准发布时，应当留出适当的实施过渡期。</w:t>
      </w:r>
    </w:p>
    <w:p w14:paraId="22B02F6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生态环境质量标准、生态环境风险管控标准、污染物排放标准等标准发布前，应当明确配套的污染防治、监测、执法等方面的指南、标准、规范及相关制定或者修改计划，以及标准宣传培训方案，确保标准有效实施。</w:t>
      </w:r>
    </w:p>
    <w:p w14:paraId="5C1682D0"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生态环境质量标准</w:t>
      </w:r>
    </w:p>
    <w:p w14:paraId="66A558F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 为保护生态环境，保障公众健康，增进民生福祉，促进经济社会可持续发展，限制环境中有害物质和因素，制定生态环境质量标准。</w:t>
      </w:r>
    </w:p>
    <w:p w14:paraId="705257F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第十一条 生态环境质量标准包括大气环境质量标准、水环境质量标准、海洋环境质量标准、声环境质量标准、核与辐射安全基本标准。</w:t>
      </w:r>
    </w:p>
    <w:p w14:paraId="22066C7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第十二条 制定生态环境质量标准，应当反映生态环境质量特征，以生态环境基准研究成果为依据，与经济社会发展和公众生态环境质量需求相适应，科学合理确定生态环境保护目标。</w:t>
      </w:r>
    </w:p>
    <w:p w14:paraId="6B7BC5E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第十三条 生态环境质量标准应当包括下列内容：</w:t>
      </w:r>
    </w:p>
    <w:p w14:paraId="0664235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（一）功能分类；</w:t>
      </w:r>
    </w:p>
    <w:p w14:paraId="4AAD3E6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（二）控制项目及限值规定；</w:t>
      </w:r>
    </w:p>
    <w:p w14:paraId="733F3E1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（三）监测要求；</w:t>
      </w:r>
    </w:p>
    <w:p w14:paraId="5C3F032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（四）生态环境质量评价方法；</w:t>
      </w:r>
    </w:p>
    <w:p w14:paraId="7868CB8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（五）标准实施与监督等。</w:t>
      </w:r>
    </w:p>
    <w:p w14:paraId="6755DF00"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第十四条 生态环境质量标准是开展生态环境质量目标管理的技术依据，由生态环境主管部门统一组织实施。</w:t>
      </w:r>
    </w:p>
    <w:p w14:paraId="6458E9B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实施大气、水、海洋、声环境质量标准，应当按照标准规定的生态环境功能类型划分功能区，明确适用的控制项目指标和控制要求，并采取措施达到生态环境质量标准的要求。</w:t>
      </w:r>
    </w:p>
    <w:p w14:paraId="420B5F8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实施核与辐射安全基本标准，应当确保核与辐射的公众暴露风险可控。</w:t>
      </w:r>
    </w:p>
    <w:p w14:paraId="495CD1E0"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 生态环境风险管控标准</w:t>
      </w:r>
    </w:p>
    <w:p w14:paraId="08EC66A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 为保护生态环境，保障公众健康，推进生态环境风险筛查与分类管理，维护生态环境安全，控制生态环境中的有害物质和因素，制定生态环境风险管控标准。</w:t>
      </w:r>
    </w:p>
    <w:p w14:paraId="702BCEB1"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 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包括土壤污染风险管</w:t>
      </w:r>
      <w:proofErr w:type="gramStart"/>
      <w:r>
        <w:rPr>
          <w:rFonts w:ascii="微软雅黑" w:eastAsia="微软雅黑" w:hAnsi="微软雅黑" w:hint="eastAsia"/>
        </w:rPr>
        <w:t>控标准</w:t>
      </w:r>
      <w:proofErr w:type="gramEnd"/>
      <w:r>
        <w:rPr>
          <w:rFonts w:ascii="微软雅黑" w:eastAsia="微软雅黑" w:hAnsi="微软雅黑" w:hint="eastAsia"/>
        </w:rPr>
        <w:t>以及法律法规规定的其他环境风险管控标准。</w:t>
      </w:r>
    </w:p>
    <w:p w14:paraId="5BA53FF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第十七条 制定生态环境风险管控标准，应当根据环境污染状况、公众健康风险、生态环境风险、环境背景值和生态环境基准研究成果等因素，区分不同保护对象和用途功能，科学合理确定风险管控要求。</w:t>
      </w:r>
    </w:p>
    <w:p w14:paraId="6D9363F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第十八条 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应当包括下列内容：</w:t>
      </w:r>
    </w:p>
    <w:p w14:paraId="4A6E928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（一）功能分类；</w:t>
      </w:r>
    </w:p>
    <w:p w14:paraId="0EF948C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（二）控制项目及风险</w:t>
      </w:r>
      <w:proofErr w:type="gramStart"/>
      <w:r>
        <w:rPr>
          <w:rFonts w:ascii="微软雅黑" w:eastAsia="微软雅黑" w:hAnsi="微软雅黑" w:hint="eastAsia"/>
        </w:rPr>
        <w:t>管控值规定</w:t>
      </w:r>
      <w:proofErr w:type="gramEnd"/>
      <w:r>
        <w:rPr>
          <w:rFonts w:ascii="微软雅黑" w:eastAsia="微软雅黑" w:hAnsi="微软雅黑" w:hint="eastAsia"/>
        </w:rPr>
        <w:t>；</w:t>
      </w:r>
    </w:p>
    <w:p w14:paraId="0C6A939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（三）监测要求；</w:t>
      </w:r>
    </w:p>
    <w:p w14:paraId="6FAC4398"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（四）风险</w:t>
      </w:r>
      <w:proofErr w:type="gramStart"/>
      <w:r>
        <w:rPr>
          <w:rFonts w:ascii="微软雅黑" w:eastAsia="微软雅黑" w:hAnsi="微软雅黑" w:hint="eastAsia"/>
        </w:rPr>
        <w:t>管控值使用</w:t>
      </w:r>
      <w:proofErr w:type="gramEnd"/>
      <w:r>
        <w:rPr>
          <w:rFonts w:ascii="微软雅黑" w:eastAsia="微软雅黑" w:hAnsi="微软雅黑" w:hint="eastAsia"/>
        </w:rPr>
        <w:t>规则；</w:t>
      </w:r>
    </w:p>
    <w:p w14:paraId="3EAA0C3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（五）标准实施与监督等。</w:t>
      </w:r>
    </w:p>
    <w:p w14:paraId="1CA3665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 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是开展生态环境风险管理的技术依据。</w:t>
      </w:r>
    </w:p>
    <w:p w14:paraId="4399A83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实施土壤污染风险管控标准，应当按照土地用途分类管理，管控风险，实现安全利用。</w:t>
      </w:r>
    </w:p>
    <w:p w14:paraId="78D8126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 污染物排放标准</w:t>
      </w:r>
    </w:p>
    <w:p w14:paraId="14482A3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第二十条 为改善生态环境质量，控制排入环境中的污染物或者其他有害因素，根据生态环境质量标准和经济、技术条件，制定污染物排放标准。</w:t>
      </w:r>
    </w:p>
    <w:p w14:paraId="2F87ECB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14:paraId="0C915B4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 污染物排放标准包括大气污染物排放标准、水污染物排放标准、固体废物污染控制标准、环境噪声排放控制标准和放射性污染防治标准等。</w:t>
      </w:r>
    </w:p>
    <w:p w14:paraId="3F66DBF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水和大气污染物排放标准，根据适用对象分为行业型、综合型、通用型、流域（海域）或者区域型污染物排放标准。</w:t>
      </w:r>
    </w:p>
    <w:p w14:paraId="6810E57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行业型污染物排放标准适用于特定行业或者产品污染源的排放控制；综合型污染物排放标准适用于行业型污染物排放标准适用范围以外的其他行业污染源</w:t>
      </w:r>
      <w:r>
        <w:rPr>
          <w:rFonts w:ascii="微软雅黑" w:eastAsia="微软雅黑" w:hAnsi="微软雅黑" w:hint="eastAsia"/>
        </w:rPr>
        <w:lastRenderedPageBreak/>
        <w:t>的排放控制；通用型污染物排放标准适用于跨行业通用生产工艺、设备、操作过程或者特定污染物、特定排放方式的排放控制；流域（海域）或者区域型污染物排放标准适用于特定流域（海域）或者区域范围内的污染源排放控制。</w:t>
      </w:r>
    </w:p>
    <w:p w14:paraId="6B4037E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第二十二条 制定行业型或者综合型污染物排放标准，应当反映所管</w:t>
      </w:r>
      <w:proofErr w:type="gramStart"/>
      <w:r>
        <w:rPr>
          <w:rFonts w:ascii="微软雅黑" w:eastAsia="微软雅黑" w:hAnsi="微软雅黑" w:hint="eastAsia"/>
        </w:rPr>
        <w:t>控行业</w:t>
      </w:r>
      <w:proofErr w:type="gramEnd"/>
      <w:r>
        <w:rPr>
          <w:rFonts w:ascii="微软雅黑" w:eastAsia="微软雅黑" w:hAnsi="微软雅黑" w:hint="eastAsia"/>
        </w:rPr>
        <w:t>的污染物排放特征，以行业污染防治可行技术和</w:t>
      </w:r>
      <w:proofErr w:type="gramStart"/>
      <w:r>
        <w:rPr>
          <w:rFonts w:ascii="微软雅黑" w:eastAsia="微软雅黑" w:hAnsi="微软雅黑" w:hint="eastAsia"/>
        </w:rPr>
        <w:t>可</w:t>
      </w:r>
      <w:proofErr w:type="gramEnd"/>
      <w:r>
        <w:rPr>
          <w:rFonts w:ascii="微软雅黑" w:eastAsia="微软雅黑" w:hAnsi="微软雅黑" w:hint="eastAsia"/>
        </w:rPr>
        <w:t>接受生态环境风险为主要依据，科学合理确定污染物排放控制要求。</w:t>
      </w:r>
    </w:p>
    <w:p w14:paraId="19ACCCA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14:paraId="15338D0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制定流域（海域）或者区域型污染物排放标准，应当围绕改善生态环境质量、防范生态环境风险、促进转型发展，在国家污染物排放标准基础上</w:t>
      </w:r>
      <w:proofErr w:type="gramStart"/>
      <w:r>
        <w:rPr>
          <w:rFonts w:ascii="微软雅黑" w:eastAsia="微软雅黑" w:hAnsi="微软雅黑" w:hint="eastAsia"/>
        </w:rPr>
        <w:t>作出</w:t>
      </w:r>
      <w:proofErr w:type="gramEnd"/>
      <w:r>
        <w:rPr>
          <w:rFonts w:ascii="微软雅黑" w:eastAsia="微软雅黑" w:hAnsi="微软雅黑" w:hint="eastAsia"/>
        </w:rPr>
        <w:t>补充规定或者更加严格的规定。</w:t>
      </w:r>
    </w:p>
    <w:p w14:paraId="75B5995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第二十三条 污染物排放标准应当包括下列内容：</w:t>
      </w:r>
    </w:p>
    <w:p w14:paraId="52C84BA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（一）适用的排放控制对象、排放方式、排放去向等情形；</w:t>
      </w:r>
    </w:p>
    <w:p w14:paraId="690A8C7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（二）排放控制项目、指标、限值和监测位置等要求，以及必要的技术和管理措施要求；</w:t>
      </w:r>
    </w:p>
    <w:p w14:paraId="54BCCDA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（三）适用的监测技术规范、监测分析方法、核算方法及其记录要求；</w:t>
      </w:r>
    </w:p>
    <w:p w14:paraId="6A29B67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（四）达标判定要求；</w:t>
      </w:r>
    </w:p>
    <w:p w14:paraId="5D49BB4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（五）标准实施与监督等。</w:t>
      </w:r>
    </w:p>
    <w:p w14:paraId="70A3BBD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 污染物排放标准按照下列顺序执行：</w:t>
      </w:r>
    </w:p>
    <w:p w14:paraId="546AD1EB"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（一）地方污染物排放标准优先于国家污染物排放标准；地方污染物排放标准未规定的项目，应当执行国家污染物排放标准的相关规定。</w:t>
      </w:r>
    </w:p>
    <w:p w14:paraId="21040CE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（二）同属国家污染物排放标准的，行业型污染物排放标准优先于综合型和通用型污染物排放标准；行业型或者综合型污染物排放标准未规定的项目，应当执行通用型污染物排放标准的相关规定。</w:t>
      </w:r>
    </w:p>
    <w:p w14:paraId="336F95F1"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染物排放标准的相关规定。</w:t>
      </w:r>
    </w:p>
    <w:p w14:paraId="5AD815D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 污染物排放标准规定的污染物排放方式、排放限值等是判定污染物排放是否超标的技术依据。排放污染物或者其他有害因素，应当符合污染物排放标准规定的各项控制要求。</w:t>
      </w:r>
    </w:p>
    <w:p w14:paraId="2ECACA6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 生态环境监测标准</w:t>
      </w:r>
    </w:p>
    <w:p w14:paraId="34C3771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第二十六条 为监测生态环境质量和污染物排放情况，开展达标评定和风险筛查与管控，规范布点采样、分析测试、监测仪器、卫星遥感影像质量、量值传递、质量控制、数据处理等监测技术要求，制定生态环境监测标准。</w:t>
      </w:r>
    </w:p>
    <w:p w14:paraId="49BD2EA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第二十七条 生态环境监测标准包括生态环境监测技术规范、生态环境监测分析方法标准、生态环境监测仪器及系统技术要求、生态环境标准样品等。</w:t>
      </w:r>
    </w:p>
    <w:p w14:paraId="79B3D9C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第二十八条 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14:paraId="03B716C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第二十九条 生态环境监测技术规范应当包括监测方案制定、布点采样、监测项目与分析方法、数据分析与报告、监测质量保证与质量控制等内容。</w:t>
      </w:r>
    </w:p>
    <w:p w14:paraId="21F124C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生态环境监测分析方法标准应当包括试剂材料、仪器与设备、样品、测定操作步骤、结果表示等内容。</w:t>
      </w:r>
    </w:p>
    <w:p w14:paraId="3B1C123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生态环境监测仪器及系统技术要求应当包括测定范围、性能要求、检验方法、操作说明及校验等内容。</w:t>
      </w:r>
    </w:p>
    <w:p w14:paraId="3EF3F630"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第三十条 制定生态环境质量标准、生态环境风险管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14:paraId="3038755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对生态环境质量标准、生态环境风险管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污染物排放标准实施后发布的生态环境监测分析方法标准，未明确是否适用于相关标准的，国务院生态环境主管部门可以组织开展适用性、等效性比对；通过比对的，可以用于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和污染物排放标准中控制项目的测定。</w:t>
      </w:r>
    </w:p>
    <w:p w14:paraId="00FA65A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第三十一条对地方生态环境质量标准、地方生态环境风险管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或者地方污染物排放标准中规定的控制项目，国务院生态环境主管部门尚未制定适用的国家生态环境监测分析方法标准的，可以在地方生态环境质量标准、地方生态环境风险管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或者地方污染物排放标准中规定相应的监测分析方法，或者采用地方生态环境监测分析方法标准。适用于</w:t>
      </w:r>
      <w:proofErr w:type="gramStart"/>
      <w:r>
        <w:rPr>
          <w:rFonts w:ascii="微软雅黑" w:eastAsia="微软雅黑" w:hAnsi="微软雅黑" w:hint="eastAsia"/>
        </w:rPr>
        <w:t>该控制</w:t>
      </w:r>
      <w:proofErr w:type="gramEnd"/>
      <w:r>
        <w:rPr>
          <w:rFonts w:ascii="微软雅黑" w:eastAsia="微软雅黑" w:hAnsi="微软雅黑" w:hint="eastAsia"/>
        </w:rPr>
        <w:t>项目监测的国家生态环境监测分析方法标准实施后，地方生态环境监测分析方法不再执行。</w:t>
      </w:r>
    </w:p>
    <w:p w14:paraId="211A390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第六章 生态环境基础标准</w:t>
      </w:r>
    </w:p>
    <w:p w14:paraId="060A32A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第三十二条 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14:paraId="5045509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第三十三条 制定生态环境标准制订技术导则，应当明确标准的定位、基本原则、技术路线、技术方法和要求，以及对标准文本及编制说明等材料的内容和格式要求。</w:t>
      </w:r>
    </w:p>
    <w:p w14:paraId="0E30DFD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第三十四条 制定生态环境通用术语、图形符号、编码和代号（代码）编制规则等，应当借鉴国际标准和国内标准的相关规定，做到准确、通用、可辨识，力求简洁易懂。</w:t>
      </w:r>
    </w:p>
    <w:p w14:paraId="0407574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第三十五条 制定生态环境标准，应当符合相应类别生态环境标准制订技术导则的要求，采用生态环境基础标准规定的通用术语、图形符号、编码和代号（代码）编制规则等，做到标准内容衔接、体系协调、格式规范。</w:t>
      </w:r>
    </w:p>
    <w:p w14:paraId="28AD00E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在生态环境保护工作中使用专业用语和名词术语，设置图形标志，对档案信息进行分类、编码等，应当采用相应的术语、图形、编码技术标准。</w:t>
      </w:r>
    </w:p>
    <w:p w14:paraId="1008BF9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第七章 生态环境管理技术规范</w:t>
      </w:r>
    </w:p>
    <w:p w14:paraId="3AABC320"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第三十六条 为规范各类生态环境保护管理工作的技术要求，制定生态环境管理技术规范，包括大气、水、海洋、土壤、固体废物、化学品、核与辐射安全、声与振动、自然生态、应对气候变化等领域的管理技术指南、导则、规程、规范等。</w:t>
      </w:r>
    </w:p>
    <w:p w14:paraId="6A697B5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第三十七条 制定生态环境管理技术规范应当有明确的生态环境管理需求，内容科学合理，针对性和可操作性强，有利于规范生态环境管理工作。</w:t>
      </w:r>
    </w:p>
    <w:p w14:paraId="6BAD94D7"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第三十八条 生态环境管理技术规范为推荐性标准，在相关领域环境管理中实施。</w:t>
      </w:r>
    </w:p>
    <w:p w14:paraId="7D33ECF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第八章 地方生态环境标准</w:t>
      </w:r>
    </w:p>
    <w:p w14:paraId="4C15EF08"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第三十九条 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和地方污染物排放标准可以对国家相应标准中未规定的项目</w:t>
      </w:r>
      <w:proofErr w:type="gramStart"/>
      <w:r>
        <w:rPr>
          <w:rFonts w:ascii="微软雅黑" w:eastAsia="微软雅黑" w:hAnsi="微软雅黑" w:hint="eastAsia"/>
        </w:rPr>
        <w:t>作出</w:t>
      </w:r>
      <w:proofErr w:type="gramEnd"/>
      <w:r>
        <w:rPr>
          <w:rFonts w:ascii="微软雅黑" w:eastAsia="微软雅黑" w:hAnsi="微软雅黑" w:hint="eastAsia"/>
        </w:rPr>
        <w:t>补充规定，也可以对国家相应标准中已规定的项目</w:t>
      </w:r>
      <w:proofErr w:type="gramStart"/>
      <w:r>
        <w:rPr>
          <w:rFonts w:ascii="微软雅黑" w:eastAsia="微软雅黑" w:hAnsi="微软雅黑" w:hint="eastAsia"/>
        </w:rPr>
        <w:t>作出</w:t>
      </w:r>
      <w:proofErr w:type="gramEnd"/>
      <w:r>
        <w:rPr>
          <w:rFonts w:ascii="微软雅黑" w:eastAsia="微软雅黑" w:hAnsi="微软雅黑" w:hint="eastAsia"/>
        </w:rPr>
        <w:t>更加严格的规定。</w:t>
      </w:r>
    </w:p>
    <w:p w14:paraId="007FEE2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第四十条 对本行政区域内没有国家污染物排放标准的特色产业、特有污染物，或者国家有明确要求的特定污染源或者污染物，应当补充制定地方污染物排放标准。</w:t>
      </w:r>
    </w:p>
    <w:p w14:paraId="46DF5B3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有下列情形之一的，应当制定比国家污染物排放标准更严格的地方污染物排放标准：</w:t>
      </w:r>
    </w:p>
    <w:p w14:paraId="01BBA7D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（一）产业密集、环境问题突出的；</w:t>
      </w:r>
    </w:p>
    <w:p w14:paraId="172304BB"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（二）现有污染物排放标准不能满足行政区域内环境质量要求的；</w:t>
      </w:r>
    </w:p>
    <w:p w14:paraId="357925B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（三）行政区域环境形势复杂，无法适用统一的污染物排放标准的。</w:t>
      </w:r>
    </w:p>
    <w:p w14:paraId="03A7EB25"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国务院生态环境主管部门应当加强对地方污染物排放标准制定工作的指导。</w:t>
      </w:r>
    </w:p>
    <w:p w14:paraId="5BF496DF"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第四十一条制定地方流域（海域）或者区域型污染物排放标准，应当按照生态环境质量改善要求，进行合理分区，确定污染物排放控制要求，促进流域（海域）或者区域</w:t>
      </w:r>
      <w:proofErr w:type="gramStart"/>
      <w:r>
        <w:rPr>
          <w:rFonts w:ascii="微软雅黑" w:eastAsia="微软雅黑" w:hAnsi="微软雅黑" w:hint="eastAsia"/>
        </w:rPr>
        <w:t>内行业</w:t>
      </w:r>
      <w:proofErr w:type="gramEnd"/>
      <w:r>
        <w:rPr>
          <w:rFonts w:ascii="微软雅黑" w:eastAsia="微软雅黑" w:hAnsi="微软雅黑" w:hint="eastAsia"/>
        </w:rPr>
        <w:t>优化布局、调整结构、转型升级。</w:t>
      </w:r>
    </w:p>
    <w:p w14:paraId="514CDE3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第四十二条 制定地方生态环境标准，或者提前执行国家污染物排放标准中相应排放控制要求的，应当根据本行政区域生态环境质量改善需求和经济、技术条件，进行全面评估论证，并充分听取各方意见。</w:t>
      </w:r>
    </w:p>
    <w:p w14:paraId="0CF527AB"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第四十三条 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和地方污染物排放标准发布后，省级人民政府或者其委托的省级生态环境主管部门应当依法报国务院生态环境主管部门备案。</w:t>
      </w:r>
    </w:p>
    <w:p w14:paraId="33FF7622"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第四十四条 地方生态环境质量标准、地方生态环境风险管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和地方污染物排放标准报国务院生态环境主管部门备案时，应当提交标准文本、编制说明、发布文件等材料。</w:t>
      </w:r>
    </w:p>
    <w:p w14:paraId="6A63B3D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标准编制说明应当设立专章，说明与该标准适用范围相同或者交叉的国家生态环境标准中控制要求的对比分析情况。</w:t>
      </w:r>
    </w:p>
    <w:p w14:paraId="0DF82A5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第四十五条 国务院生态环境主管部门收到地方生态环境标准备案材料后，予以备案，并公开相关备案信息；发现问题的，可以告知相关省级生态环境主管部门，建议按照法定程序修改。</w:t>
      </w:r>
    </w:p>
    <w:p w14:paraId="047DD5A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第四十六条 依法提前实施国家机动车大气污染物排放标准中相应阶段排放限值的，应当报国务院生态环境主管部门备案。</w:t>
      </w:r>
    </w:p>
    <w:p w14:paraId="6A7B27E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第四十七条 新发布实施的国家生态环境质量标准、生态环境风险管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或者污染物排放标准规定的控制要求严于现行的地方生态环境质量标准、生态环境风险管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或者污染物排放标准的，地方生态环境质量标准、生态环境风险管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或者污染物排放标准，应当依法修订或者废止。</w:t>
      </w:r>
    </w:p>
    <w:p w14:paraId="11B6FC3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第九章 标准实施评估及其他规定</w:t>
      </w:r>
    </w:p>
    <w:p w14:paraId="33F6E3BC"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第四十八条 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14:paraId="218B72A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第四十九条 强制性生态环境标准应当定期开展实施情况评估，与其配套的推荐性生态环境标准实施情况可以同步开展评估。</w:t>
      </w:r>
    </w:p>
    <w:p w14:paraId="7DBA0B7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第五十条生态环境质量标准实施评估，应当依据生态环境基准研究进展，针对生态环境质量特征的演变，评估标准技术内容的科学合理性。</w:t>
      </w:r>
    </w:p>
    <w:p w14:paraId="6557BBA9"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实施评估，应当依据环境背景值、生态环境基准和环境风险评估研究进展，针对环境风险特征的演变，评估标准风险管</w:t>
      </w:r>
      <w:proofErr w:type="gramStart"/>
      <w:r>
        <w:rPr>
          <w:rFonts w:ascii="微软雅黑" w:eastAsia="微软雅黑" w:hAnsi="微软雅黑" w:hint="eastAsia"/>
        </w:rPr>
        <w:t>控要求</w:t>
      </w:r>
      <w:proofErr w:type="gramEnd"/>
      <w:r>
        <w:rPr>
          <w:rFonts w:ascii="微软雅黑" w:eastAsia="微软雅黑" w:hAnsi="微软雅黑" w:hint="eastAsia"/>
        </w:rPr>
        <w:t>的科学合理性。</w:t>
      </w:r>
    </w:p>
    <w:p w14:paraId="71C728F8"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14:paraId="007BA57D"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生态环境监测标准和生态环境管理技术规范的实施评估，应当结合标准使用过程中反馈的问题、建议和相关技术手段的发展，重点评估标准规定内容的适用性和科学性，以及与生态环境质量标准、生态环境风险管</w:t>
      </w:r>
      <w:proofErr w:type="gramStart"/>
      <w:r>
        <w:rPr>
          <w:rFonts w:ascii="微软雅黑" w:eastAsia="微软雅黑" w:hAnsi="微软雅黑" w:hint="eastAsia"/>
        </w:rPr>
        <w:t>控标准</w:t>
      </w:r>
      <w:proofErr w:type="gramEnd"/>
      <w:r>
        <w:rPr>
          <w:rFonts w:ascii="微软雅黑" w:eastAsia="微软雅黑" w:hAnsi="微软雅黑" w:hint="eastAsia"/>
        </w:rPr>
        <w:t>和污染物排放标准的协调性。</w:t>
      </w:r>
    </w:p>
    <w:p w14:paraId="22885566"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第五十一条 生态环境标准由其制定机关委托的出版机构出版、发行，依法公开。省级以上人民政府生态环境主管部门应当在其网站上公布相关的生态环境标准，供公众免费查阅、下载。</w:t>
      </w:r>
    </w:p>
    <w:p w14:paraId="6340EB3E"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第五十二条 生态环境标准由其制定机关负责解释，标准解释与标准正文具有同等效力。相关技术单位可以</w:t>
      </w:r>
      <w:proofErr w:type="gramStart"/>
      <w:r>
        <w:rPr>
          <w:rFonts w:ascii="微软雅黑" w:eastAsia="微软雅黑" w:hAnsi="微软雅黑" w:hint="eastAsia"/>
        </w:rPr>
        <w:t>受标准</w:t>
      </w:r>
      <w:proofErr w:type="gramEnd"/>
      <w:r>
        <w:rPr>
          <w:rFonts w:ascii="微软雅黑" w:eastAsia="微软雅黑" w:hAnsi="微软雅黑" w:hint="eastAsia"/>
        </w:rPr>
        <w:t>制定机关委托，对标准内容提供技术咨询。</w:t>
      </w:r>
    </w:p>
    <w:p w14:paraId="4C8D8FEA"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第十章 附 则</w:t>
      </w:r>
    </w:p>
    <w:p w14:paraId="6DD6D2D4"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第五十三条 本办法由国务院生态环境主管部门负责解释。</w:t>
      </w:r>
    </w:p>
    <w:p w14:paraId="65631283" w14:textId="77777777" w:rsidR="00EB3A82" w:rsidRDefault="00EB3A82" w:rsidP="00EB3A8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第五十四条 本办法自2021年2月1日起施行。《环境标准管理办法》（国家环境保护总局令第3号）和《地方环境质量标准和污染物排放标准备案管理办法》（环境保护部令第9号）同时废止。</w:t>
      </w:r>
    </w:p>
    <w:p w14:paraId="24CA2367" w14:textId="77777777" w:rsidR="00EB3A82" w:rsidRDefault="00EB3A82" w:rsidP="00EB3A82">
      <w:pPr>
        <w:pStyle w:val="a9"/>
        <w:spacing w:before="240" w:beforeAutospacing="0" w:after="240" w:afterAutospacing="0"/>
        <w:rPr>
          <w:rFonts w:ascii="微软雅黑" w:eastAsia="微软雅黑" w:hAnsi="微软雅黑" w:hint="eastAsia"/>
        </w:rPr>
      </w:pPr>
    </w:p>
    <w:p w14:paraId="70108BF5" w14:textId="1F8CE01E" w:rsidR="004F3F59" w:rsidRPr="00EB3A82" w:rsidRDefault="004F3F59" w:rsidP="00E454B8">
      <w:pPr>
        <w:pStyle w:val="a9"/>
        <w:spacing w:before="240" w:beforeAutospacing="0" w:after="240" w:afterAutospacing="0"/>
        <w:ind w:firstLine="480"/>
        <w:rPr>
          <w:rFonts w:ascii="微软雅黑" w:eastAsia="微软雅黑" w:hAnsi="微软雅黑"/>
        </w:rPr>
      </w:pPr>
    </w:p>
    <w:sectPr w:rsidR="004F3F59" w:rsidRPr="00EB3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91AA" w14:textId="77777777" w:rsidR="00531E37" w:rsidRDefault="00531E37" w:rsidP="006B783D">
      <w:r>
        <w:separator/>
      </w:r>
    </w:p>
  </w:endnote>
  <w:endnote w:type="continuationSeparator" w:id="0">
    <w:p w14:paraId="2B1FEAC4" w14:textId="77777777" w:rsidR="00531E37" w:rsidRDefault="00531E37"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A690" w14:textId="77777777" w:rsidR="00531E37" w:rsidRDefault="00531E37" w:rsidP="006B783D">
      <w:r>
        <w:separator/>
      </w:r>
    </w:p>
  </w:footnote>
  <w:footnote w:type="continuationSeparator" w:id="0">
    <w:p w14:paraId="6375F3F5" w14:textId="77777777" w:rsidR="00531E37" w:rsidRDefault="00531E37"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443AE"/>
    <w:rsid w:val="00082DD8"/>
    <w:rsid w:val="000A0304"/>
    <w:rsid w:val="000B2431"/>
    <w:rsid w:val="000D7B3F"/>
    <w:rsid w:val="000E774F"/>
    <w:rsid w:val="0011262F"/>
    <w:rsid w:val="00116FB4"/>
    <w:rsid w:val="00132527"/>
    <w:rsid w:val="00140A60"/>
    <w:rsid w:val="00171159"/>
    <w:rsid w:val="001A2090"/>
    <w:rsid w:val="00216D73"/>
    <w:rsid w:val="002704DE"/>
    <w:rsid w:val="00277971"/>
    <w:rsid w:val="002C291D"/>
    <w:rsid w:val="002C32D2"/>
    <w:rsid w:val="002D68BF"/>
    <w:rsid w:val="002E242B"/>
    <w:rsid w:val="003106C4"/>
    <w:rsid w:val="00342E95"/>
    <w:rsid w:val="00343CE1"/>
    <w:rsid w:val="003513AC"/>
    <w:rsid w:val="00357622"/>
    <w:rsid w:val="00364770"/>
    <w:rsid w:val="00373AD4"/>
    <w:rsid w:val="00386DDF"/>
    <w:rsid w:val="003C42CB"/>
    <w:rsid w:val="003F07C8"/>
    <w:rsid w:val="0043017F"/>
    <w:rsid w:val="0047797C"/>
    <w:rsid w:val="004C42FA"/>
    <w:rsid w:val="004E470A"/>
    <w:rsid w:val="004F3F59"/>
    <w:rsid w:val="00512130"/>
    <w:rsid w:val="00531E37"/>
    <w:rsid w:val="00533890"/>
    <w:rsid w:val="00546226"/>
    <w:rsid w:val="005A14D9"/>
    <w:rsid w:val="005D4FF9"/>
    <w:rsid w:val="005D6217"/>
    <w:rsid w:val="00612FD6"/>
    <w:rsid w:val="006553F3"/>
    <w:rsid w:val="006974AD"/>
    <w:rsid w:val="006B783D"/>
    <w:rsid w:val="006C15EF"/>
    <w:rsid w:val="006E5005"/>
    <w:rsid w:val="00742CFC"/>
    <w:rsid w:val="00742E12"/>
    <w:rsid w:val="007800DE"/>
    <w:rsid w:val="00787BA9"/>
    <w:rsid w:val="007926C0"/>
    <w:rsid w:val="007A168A"/>
    <w:rsid w:val="007A7397"/>
    <w:rsid w:val="007A7A1C"/>
    <w:rsid w:val="007C7B0E"/>
    <w:rsid w:val="007D163D"/>
    <w:rsid w:val="00825A09"/>
    <w:rsid w:val="008431C7"/>
    <w:rsid w:val="00863401"/>
    <w:rsid w:val="008642DC"/>
    <w:rsid w:val="00881FA8"/>
    <w:rsid w:val="008B597B"/>
    <w:rsid w:val="008C7FE3"/>
    <w:rsid w:val="008D2C21"/>
    <w:rsid w:val="00955161"/>
    <w:rsid w:val="00993E96"/>
    <w:rsid w:val="009C3EB2"/>
    <w:rsid w:val="009E7E6C"/>
    <w:rsid w:val="009F0552"/>
    <w:rsid w:val="00A03F7C"/>
    <w:rsid w:val="00A04CC4"/>
    <w:rsid w:val="00A1189E"/>
    <w:rsid w:val="00A26255"/>
    <w:rsid w:val="00A65C3F"/>
    <w:rsid w:val="00A7596C"/>
    <w:rsid w:val="00AA2376"/>
    <w:rsid w:val="00AC023B"/>
    <w:rsid w:val="00AC7DAB"/>
    <w:rsid w:val="00AD131D"/>
    <w:rsid w:val="00AD77E3"/>
    <w:rsid w:val="00AE5F9A"/>
    <w:rsid w:val="00B23184"/>
    <w:rsid w:val="00B33ED3"/>
    <w:rsid w:val="00B60E76"/>
    <w:rsid w:val="00B6354E"/>
    <w:rsid w:val="00B64107"/>
    <w:rsid w:val="00B91E37"/>
    <w:rsid w:val="00BD1A69"/>
    <w:rsid w:val="00BD6F74"/>
    <w:rsid w:val="00BF2D21"/>
    <w:rsid w:val="00BF4F8B"/>
    <w:rsid w:val="00C0379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EB3A82"/>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15</Pages>
  <Words>1068</Words>
  <Characters>6091</Characters>
  <Application>Microsoft Office Word</Application>
  <DocSecurity>0</DocSecurity>
  <Lines>50</Lines>
  <Paragraphs>14</Paragraphs>
  <ScaleCrop>false</ScaleCrop>
  <Company>微软中国</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162</cp:revision>
  <dcterms:created xsi:type="dcterms:W3CDTF">2020-03-25T01:52:00Z</dcterms:created>
  <dcterms:modified xsi:type="dcterms:W3CDTF">2021-01-07T07:15:00Z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