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Autospacing="1" w:after="676" w:afterAutospacing="0"/>
        <w:ind w:left="0" w:right="0"/>
        <w:jc w:val="center"/>
      </w:pPr>
      <w:r>
        <w:rPr>
          <w:rFonts w:ascii="Arial" w:hAnsi="Arial" w:cs="Arial" w:eastAsiaTheme="minorEastAsia"/>
          <w:kern w:val="0"/>
          <w:sz w:val="52"/>
          <w:szCs w:val="52"/>
          <w:shd w:val="clear" w:fill="FBFBFB"/>
          <w:lang w:val="en-US" w:eastAsia="zh-CN" w:bidi="ar"/>
        </w:rPr>
        <w:t> </w:t>
      </w:r>
    </w:p>
    <w:p>
      <w:pPr>
        <w:keepNext w:val="0"/>
        <w:keepLines w:val="0"/>
        <w:widowControl/>
        <w:suppressLineNumbers w:val="0"/>
        <w:spacing w:beforeAutospacing="1" w:after="676" w:afterAutospacing="0" w:line="600" w:lineRule="atLeast"/>
        <w:ind w:left="0" w:right="0"/>
        <w:jc w:val="center"/>
      </w:pPr>
      <w:r>
        <w:rPr>
          <w:rFonts w:ascii="方正小标宋简体" w:hAnsi="方正小标宋简体" w:eastAsia="方正小标宋简体" w:cs="方正小标宋简体"/>
          <w:kern w:val="0"/>
          <w:sz w:val="44"/>
          <w:szCs w:val="44"/>
          <w:shd w:val="clear" w:fill="FBFBFB"/>
          <w:lang w:val="en-US" w:eastAsia="zh-CN" w:bidi="ar"/>
        </w:rPr>
        <w:t>辽宁省住房和城乡建设厅</w:t>
      </w:r>
      <w:r>
        <w:rPr>
          <w:rFonts w:hint="default" w:ascii="方正小标宋简体" w:hAnsi="方正小标宋简体" w:eastAsia="方正小标宋简体" w:cs="方正小标宋简体"/>
          <w:kern w:val="0"/>
          <w:sz w:val="44"/>
          <w:szCs w:val="44"/>
          <w:shd w:val="clear" w:fill="FBFBFB"/>
          <w:lang w:val="en-US" w:eastAsia="zh-CN" w:bidi="ar"/>
        </w:rPr>
        <w:t xml:space="preserve"> 辽宁省生态环境厅</w:t>
      </w:r>
    </w:p>
    <w:p>
      <w:pPr>
        <w:keepNext w:val="0"/>
        <w:keepLines w:val="0"/>
        <w:widowControl/>
        <w:suppressLineNumbers w:val="0"/>
        <w:spacing w:beforeAutospacing="1" w:after="676" w:afterAutospacing="0" w:line="600" w:lineRule="atLeast"/>
        <w:ind w:left="0" w:right="0"/>
        <w:jc w:val="center"/>
      </w:pPr>
      <w:r>
        <w:rPr>
          <w:rFonts w:hint="default" w:ascii="方正小标宋简体" w:hAnsi="方正小标宋简体" w:eastAsia="方正小标宋简体" w:cs="方正小标宋简体"/>
          <w:kern w:val="0"/>
          <w:sz w:val="44"/>
          <w:szCs w:val="44"/>
          <w:shd w:val="clear" w:fill="FBFBFB"/>
          <w:lang w:val="en-US" w:eastAsia="zh-CN" w:bidi="ar"/>
        </w:rPr>
        <w:t>关于印发</w:t>
      </w:r>
      <w:bookmarkStart w:id="0" w:name="_GoBack"/>
      <w:r>
        <w:rPr>
          <w:rFonts w:hint="default" w:ascii="方正小标宋简体" w:hAnsi="方正小标宋简体" w:eastAsia="方正小标宋简体" w:cs="方正小标宋简体"/>
          <w:kern w:val="0"/>
          <w:sz w:val="44"/>
          <w:szCs w:val="44"/>
          <w:shd w:val="clear" w:fill="FBFBFB"/>
          <w:lang w:val="en-US" w:eastAsia="zh-CN" w:bidi="ar"/>
        </w:rPr>
        <w:t>辽宁省城市黑臭水体治理</w:t>
      </w:r>
    </w:p>
    <w:p>
      <w:pPr>
        <w:keepNext w:val="0"/>
        <w:keepLines w:val="0"/>
        <w:widowControl/>
        <w:suppressLineNumbers w:val="0"/>
        <w:spacing w:beforeAutospacing="1" w:after="676" w:afterAutospacing="0" w:line="600" w:lineRule="atLeast"/>
        <w:ind w:left="0" w:right="0"/>
        <w:jc w:val="center"/>
      </w:pPr>
      <w:r>
        <w:rPr>
          <w:rFonts w:hint="default" w:ascii="方正小标宋简体" w:hAnsi="方正小标宋简体" w:eastAsia="方正小标宋简体" w:cs="方正小标宋简体"/>
          <w:kern w:val="0"/>
          <w:sz w:val="44"/>
          <w:szCs w:val="44"/>
          <w:shd w:val="clear" w:fill="FBFBFB"/>
          <w:lang w:val="en-US" w:eastAsia="zh-CN" w:bidi="ar"/>
        </w:rPr>
        <w:t>攻坚战实施方案</w:t>
      </w:r>
      <w:bookmarkEnd w:id="0"/>
      <w:r>
        <w:rPr>
          <w:rFonts w:hint="default" w:ascii="方正小标宋简体" w:hAnsi="方正小标宋简体" w:eastAsia="方正小标宋简体" w:cs="方正小标宋简体"/>
          <w:kern w:val="0"/>
          <w:sz w:val="44"/>
          <w:szCs w:val="44"/>
          <w:shd w:val="clear" w:fill="FBFBFB"/>
          <w:lang w:val="en-US" w:eastAsia="zh-CN" w:bidi="ar"/>
        </w:rPr>
        <w:t>的通知</w:t>
      </w:r>
    </w:p>
    <w:p>
      <w:pPr>
        <w:keepNext w:val="0"/>
        <w:keepLines w:val="0"/>
        <w:widowControl/>
        <w:suppressLineNumbers w:val="0"/>
        <w:spacing w:beforeAutospacing="1" w:after="676" w:afterAutospacing="0" w:line="560" w:lineRule="atLeast"/>
        <w:ind w:left="0" w:right="0"/>
        <w:jc w:val="center"/>
      </w:pPr>
      <w:r>
        <w:rPr>
          <w:rFonts w:hint="default" w:ascii="Arial" w:hAnsi="Arial" w:cs="Arial" w:eastAsiaTheme="minorEastAsia"/>
          <w:kern w:val="0"/>
          <w:sz w:val="32"/>
          <w:szCs w:val="32"/>
          <w:shd w:val="clear" w:fill="FBFBFB"/>
          <w:lang w:val="en-US" w:eastAsia="zh-CN" w:bidi="ar"/>
        </w:rPr>
        <w:t>            </w:t>
      </w:r>
      <w:r>
        <w:rPr>
          <w:rFonts w:ascii="仿宋_GB2312" w:hAnsi="Arial" w:eastAsia="仿宋_GB2312" w:cs="仿宋_GB2312"/>
          <w:kern w:val="0"/>
          <w:sz w:val="32"/>
          <w:szCs w:val="32"/>
          <w:shd w:val="clear" w:fill="FBFBFB"/>
          <w:lang w:val="en-US" w:eastAsia="zh-CN" w:bidi="ar"/>
        </w:rPr>
        <w:t>辽住建〔</w:t>
      </w:r>
      <w:r>
        <w:rPr>
          <w:rFonts w:hint="default" w:ascii="Arial" w:hAnsi="Arial" w:cs="Arial" w:eastAsiaTheme="minorEastAsia"/>
          <w:kern w:val="0"/>
          <w:sz w:val="32"/>
          <w:szCs w:val="32"/>
          <w:shd w:val="clear" w:fill="FBFBFB"/>
          <w:lang w:val="en-US" w:eastAsia="zh-CN" w:bidi="ar"/>
        </w:rPr>
        <w:t>201</w:t>
      </w:r>
      <w:r>
        <w:rPr>
          <w:rFonts w:hint="default" w:ascii="仿宋_GB2312" w:eastAsia="仿宋_GB2312" w:cs="仿宋_GB2312" w:hAnsiTheme="minorHAnsi"/>
          <w:kern w:val="0"/>
          <w:sz w:val="32"/>
          <w:szCs w:val="32"/>
          <w:shd w:val="clear" w:fill="FBFBFB"/>
          <w:lang w:val="en-US" w:eastAsia="zh-CN" w:bidi="ar"/>
        </w:rPr>
        <w:t>9</w:t>
      </w:r>
      <w:r>
        <w:rPr>
          <w:rFonts w:hint="default" w:ascii="仿宋_GB2312" w:hAnsi="Arial" w:eastAsia="仿宋_GB2312" w:cs="仿宋_GB2312"/>
          <w:kern w:val="0"/>
          <w:sz w:val="32"/>
          <w:szCs w:val="32"/>
          <w:shd w:val="clear" w:fill="FBFBFB"/>
          <w:lang w:val="en-US" w:eastAsia="zh-CN" w:bidi="ar"/>
        </w:rPr>
        <w:t>〕</w:t>
      </w:r>
      <w:r>
        <w:rPr>
          <w:rFonts w:hint="default" w:ascii="仿宋_GB2312" w:eastAsia="仿宋_GB2312" w:cs="仿宋_GB2312" w:hAnsiTheme="minorHAnsi"/>
          <w:kern w:val="0"/>
          <w:sz w:val="32"/>
          <w:szCs w:val="32"/>
          <w:shd w:val="clear" w:fill="FBFBFB"/>
          <w:lang w:val="en-US" w:eastAsia="zh-CN" w:bidi="ar"/>
        </w:rPr>
        <w:t>57</w:t>
      </w:r>
      <w:r>
        <w:rPr>
          <w:rFonts w:hint="default" w:ascii="仿宋_GB2312" w:hAnsi="Arial" w:eastAsia="仿宋_GB2312" w:cs="仿宋_GB2312"/>
          <w:kern w:val="0"/>
          <w:sz w:val="32"/>
          <w:szCs w:val="32"/>
          <w:shd w:val="clear" w:fill="FBFBFB"/>
          <w:lang w:val="en-US" w:eastAsia="zh-CN" w:bidi="ar"/>
        </w:rPr>
        <w:t>号</w:t>
      </w:r>
    </w:p>
    <w:p>
      <w:pPr>
        <w:keepNext w:val="0"/>
        <w:keepLines w:val="0"/>
        <w:widowControl/>
        <w:suppressLineNumbers w:val="0"/>
        <w:spacing w:beforeAutospacing="1" w:after="676" w:afterAutospacing="0" w:line="360" w:lineRule="auto"/>
        <w:ind w:left="0" w:right="0"/>
        <w:jc w:val="left"/>
      </w:pPr>
      <w:r>
        <w:rPr>
          <w:rFonts w:ascii="仿宋" w:hAnsi="仿宋" w:eastAsia="仿宋" w:cs="仿宋"/>
          <w:kern w:val="0"/>
          <w:sz w:val="32"/>
          <w:szCs w:val="32"/>
          <w:shd w:val="clear" w:fill="FBFBFB"/>
          <w:lang w:val="en-US" w:eastAsia="zh-CN" w:bidi="ar"/>
        </w:rPr>
        <w:t>各市人民</w:t>
      </w:r>
      <w:r>
        <w:rPr>
          <w:rFonts w:hint="eastAsia" w:ascii="仿宋" w:hAnsi="仿宋" w:eastAsia="仿宋" w:cs="仿宋"/>
          <w:kern w:val="0"/>
          <w:sz w:val="32"/>
          <w:szCs w:val="32"/>
          <w:shd w:val="clear" w:fill="FBFBFB"/>
          <w:lang w:val="en-US" w:eastAsia="zh-CN" w:bidi="ar"/>
        </w:rPr>
        <w:t>政府，省政府各厅委、各直属机构：</w:t>
      </w:r>
    </w:p>
    <w:p>
      <w:pPr>
        <w:keepNext w:val="0"/>
        <w:keepLines w:val="0"/>
        <w:widowControl/>
        <w:suppressLineNumbers w:val="0"/>
        <w:spacing w:beforeAutospacing="1" w:after="676" w:afterAutospacing="0" w:line="360" w:lineRule="auto"/>
        <w:ind w:left="0" w:right="0" w:firstLine="640"/>
        <w:jc w:val="left"/>
      </w:pPr>
      <w:r>
        <w:rPr>
          <w:rFonts w:hint="eastAsia" w:ascii="仿宋" w:hAnsi="仿宋" w:eastAsia="仿宋" w:cs="仿宋"/>
          <w:kern w:val="0"/>
          <w:sz w:val="32"/>
          <w:szCs w:val="32"/>
          <w:shd w:val="clear" w:fill="FBFBFB"/>
          <w:lang w:val="en-US" w:eastAsia="zh-CN" w:bidi="ar"/>
        </w:rPr>
        <w:t>经省政府同意，现将《辽宁省城市黑臭水体治理攻坚战实施方案》印发给你们，请认真贯彻落实。</w:t>
      </w:r>
    </w:p>
    <w:p>
      <w:pPr>
        <w:keepNext w:val="0"/>
        <w:keepLines w:val="0"/>
        <w:widowControl/>
        <w:suppressLineNumbers w:val="0"/>
        <w:spacing w:beforeAutospacing="1" w:after="676" w:afterAutospacing="0"/>
        <w:ind w:left="0" w:right="0" w:firstLine="640"/>
        <w:jc w:val="left"/>
      </w:pPr>
      <w:r>
        <w:rPr>
          <w:rFonts w:hint="eastAsia" w:ascii="仿宋" w:hAnsi="仿宋" w:eastAsia="仿宋" w:cs="仿宋"/>
          <w:kern w:val="0"/>
          <w:sz w:val="32"/>
          <w:szCs w:val="32"/>
          <w:shd w:val="clear" w:fill="FBFBFB"/>
          <w:lang w:val="en-US" w:eastAsia="zh-CN" w:bidi="ar"/>
        </w:rPr>
        <w:t> </w:t>
      </w:r>
    </w:p>
    <w:p>
      <w:pPr>
        <w:keepNext w:val="0"/>
        <w:keepLines w:val="0"/>
        <w:widowControl/>
        <w:suppressLineNumbers w:val="0"/>
        <w:spacing w:beforeAutospacing="1" w:after="676" w:afterAutospacing="0"/>
        <w:ind w:left="0" w:right="0" w:firstLine="640"/>
        <w:jc w:val="left"/>
      </w:pPr>
      <w:r>
        <w:rPr>
          <w:rFonts w:hint="default" w:ascii="Arial" w:hAnsi="Arial" w:cs="Arial" w:eastAsiaTheme="minorEastAsia"/>
          <w:kern w:val="0"/>
          <w:sz w:val="32"/>
          <w:szCs w:val="32"/>
          <w:shd w:val="clear" w:fill="FBFBFB"/>
          <w:lang w:val="en-US" w:eastAsia="zh-CN" w:bidi="ar"/>
        </w:rPr>
        <w:t> </w:t>
      </w:r>
    </w:p>
    <w:p>
      <w:pPr>
        <w:keepNext w:val="0"/>
        <w:keepLines w:val="0"/>
        <w:widowControl/>
        <w:suppressLineNumbers w:val="0"/>
        <w:spacing w:beforeAutospacing="1" w:after="676" w:afterAutospacing="0"/>
        <w:ind w:left="0" w:right="0" w:firstLine="320"/>
        <w:jc w:val="left"/>
      </w:pPr>
      <w:r>
        <w:rPr>
          <w:rFonts w:hint="eastAsia" w:ascii="仿宋" w:hAnsi="仿宋" w:eastAsia="仿宋" w:cs="仿宋"/>
          <w:kern w:val="0"/>
          <w:sz w:val="32"/>
          <w:szCs w:val="32"/>
          <w:shd w:val="clear" w:fill="FBFBFB"/>
          <w:lang w:val="en-US" w:eastAsia="zh-CN" w:bidi="ar"/>
        </w:rPr>
        <w:t>                                   辽宁省住房和城乡建设厅</w:t>
      </w:r>
      <w:r>
        <w:rPr>
          <w:rFonts w:hint="default" w:ascii="Arial" w:hAnsi="Arial" w:cs="Arial" w:eastAsiaTheme="minorEastAsia"/>
          <w:kern w:val="0"/>
          <w:sz w:val="32"/>
          <w:szCs w:val="32"/>
          <w:shd w:val="clear" w:fill="FBFBFB"/>
          <w:lang w:val="en-US" w:eastAsia="zh-CN" w:bidi="ar"/>
        </w:rPr>
        <w:t xml:space="preserve">         </w:t>
      </w:r>
      <w:r>
        <w:rPr>
          <w:rFonts w:hint="eastAsia" w:ascii="仿宋" w:hAnsi="仿宋" w:eastAsia="仿宋" w:cs="仿宋"/>
          <w:kern w:val="0"/>
          <w:sz w:val="32"/>
          <w:szCs w:val="32"/>
          <w:shd w:val="clear" w:fill="FBFBFB"/>
          <w:lang w:val="en-US" w:eastAsia="zh-CN" w:bidi="ar"/>
        </w:rPr>
        <w:t>辽宁省生态环境厅</w:t>
      </w:r>
    </w:p>
    <w:p>
      <w:pPr>
        <w:keepNext w:val="0"/>
        <w:keepLines w:val="0"/>
        <w:widowControl/>
        <w:suppressLineNumbers w:val="0"/>
        <w:spacing w:beforeAutospacing="1" w:after="676" w:afterAutospacing="0"/>
        <w:ind w:left="0" w:right="0" w:firstLine="640"/>
        <w:jc w:val="left"/>
      </w:pPr>
      <w:r>
        <w:rPr>
          <w:rFonts w:hint="default" w:ascii="Arial" w:hAnsi="Arial" w:cs="Arial" w:eastAsiaTheme="minorEastAsia"/>
          <w:kern w:val="0"/>
          <w:sz w:val="32"/>
          <w:szCs w:val="32"/>
          <w:shd w:val="clear" w:fill="FBFBFB"/>
          <w:lang w:val="en-US" w:eastAsia="zh-CN" w:bidi="ar"/>
        </w:rPr>
        <w:t xml:space="preserve">                                                                                                                 </w:t>
      </w:r>
      <w:r>
        <w:rPr>
          <w:rFonts w:hint="eastAsia" w:ascii="仿宋" w:hAnsi="仿宋" w:eastAsia="仿宋" w:cs="仿宋"/>
          <w:kern w:val="0"/>
          <w:sz w:val="32"/>
          <w:szCs w:val="32"/>
          <w:shd w:val="clear" w:fill="FBFBFB"/>
          <w:lang w:val="en-US" w:eastAsia="zh-CN" w:bidi="ar"/>
        </w:rPr>
        <w:t>2019年3</w:t>
      </w:r>
      <w:r>
        <w:rPr>
          <w:rFonts w:hint="default" w:ascii="Arial" w:hAnsi="Arial" w:eastAsia="仿宋" w:cs="Arial"/>
          <w:kern w:val="0"/>
          <w:sz w:val="32"/>
          <w:szCs w:val="32"/>
          <w:shd w:val="clear" w:fill="FBFBFB"/>
          <w:lang w:val="en-US" w:eastAsia="zh-CN" w:bidi="ar"/>
        </w:rPr>
        <w:t>月</w:t>
      </w:r>
      <w:r>
        <w:rPr>
          <w:rFonts w:hint="eastAsia" w:ascii="仿宋" w:hAnsi="仿宋" w:eastAsia="仿宋" w:cs="仿宋"/>
          <w:kern w:val="0"/>
          <w:sz w:val="32"/>
          <w:szCs w:val="32"/>
          <w:shd w:val="clear" w:fill="FBFBFB"/>
          <w:lang w:val="en-US" w:eastAsia="zh-CN" w:bidi="ar"/>
        </w:rPr>
        <w:t>29</w:t>
      </w:r>
      <w:r>
        <w:rPr>
          <w:rFonts w:hint="default" w:ascii="Arial" w:hAnsi="Arial" w:eastAsia="仿宋" w:cs="Arial"/>
          <w:kern w:val="0"/>
          <w:sz w:val="32"/>
          <w:szCs w:val="32"/>
          <w:shd w:val="clear" w:fill="FBFBFB"/>
          <w:lang w:val="en-US" w:eastAsia="zh-CN" w:bidi="ar"/>
        </w:rPr>
        <w:t>日</w:t>
      </w:r>
    </w:p>
    <w:p>
      <w:pPr>
        <w:keepNext w:val="0"/>
        <w:keepLines w:val="0"/>
        <w:widowControl/>
        <w:suppressLineNumbers w:val="0"/>
        <w:spacing w:beforeAutospacing="1" w:after="676" w:afterAutospacing="0"/>
        <w:ind w:left="0" w:right="0" w:firstLine="320"/>
        <w:jc w:val="left"/>
      </w:pPr>
      <w:r>
        <w:rPr>
          <w:rFonts w:hint="eastAsia" w:ascii="仿宋" w:hAnsi="仿宋" w:eastAsia="仿宋" w:cs="仿宋"/>
          <w:kern w:val="0"/>
          <w:sz w:val="32"/>
          <w:szCs w:val="32"/>
          <w:shd w:val="clear" w:fill="FBFBFB"/>
          <w:lang w:val="en-US" w:eastAsia="zh-CN" w:bidi="ar"/>
        </w:rPr>
        <w:t>（此件主动公开）</w:t>
      </w:r>
    </w:p>
    <w:p>
      <w:pPr>
        <w:pStyle w:val="2"/>
        <w:keepNext w:val="0"/>
        <w:keepLines w:val="0"/>
        <w:widowControl/>
        <w:suppressLineNumbers w:val="0"/>
        <w:spacing w:after="676" w:afterAutospacing="0"/>
        <w:ind w:left="0" w:right="0"/>
      </w:pPr>
      <w:r>
        <w:rPr>
          <w:rFonts w:hint="eastAsia" w:ascii="宋体" w:hAnsi="宋体" w:eastAsia="宋体" w:cs="宋体"/>
          <w:b/>
          <w:sz w:val="44"/>
          <w:szCs w:val="44"/>
          <w:bdr w:val="none" w:color="auto" w:sz="0" w:space="0"/>
          <w:shd w:val="clear" w:fill="FBFBFB"/>
        </w:rPr>
        <w:t> </w:t>
      </w:r>
    </w:p>
    <w:p>
      <w:pPr>
        <w:pStyle w:val="2"/>
        <w:keepNext w:val="0"/>
        <w:keepLines w:val="0"/>
        <w:widowControl/>
        <w:suppressLineNumbers w:val="0"/>
        <w:spacing w:after="676" w:afterAutospacing="0"/>
        <w:ind w:left="0" w:right="0"/>
      </w:pPr>
      <w:r>
        <w:rPr>
          <w:rFonts w:hint="eastAsia" w:ascii="宋体" w:hAnsi="宋体" w:eastAsia="宋体" w:cs="宋体"/>
          <w:b/>
          <w:sz w:val="44"/>
          <w:szCs w:val="44"/>
          <w:bdr w:val="none" w:color="auto" w:sz="0" w:space="0"/>
          <w:shd w:val="clear" w:fill="FBFBFB"/>
        </w:rPr>
        <w:t>辽宁省城市黑臭水体治理攻坚战实施方案</w:t>
      </w:r>
    </w:p>
    <w:p>
      <w:pPr>
        <w:pStyle w:val="2"/>
        <w:keepNext w:val="0"/>
        <w:keepLines w:val="0"/>
        <w:widowControl/>
        <w:suppressLineNumbers w:val="0"/>
        <w:spacing w:after="676" w:afterAutospacing="0"/>
        <w:ind w:left="0" w:right="0"/>
      </w:pPr>
      <w:r>
        <w:rPr>
          <w:rFonts w:ascii="黑体" w:hAnsi="宋体" w:eastAsia="黑体" w:cs="黑体"/>
          <w:b/>
          <w:sz w:val="44"/>
          <w:szCs w:val="44"/>
          <w:bdr w:val="none" w:color="auto" w:sz="0" w:space="0"/>
          <w:shd w:val="clear" w:fill="FBFBFB"/>
        </w:rPr>
        <w:t> </w:t>
      </w:r>
    </w:p>
    <w:p>
      <w:pPr>
        <w:keepNext w:val="0"/>
        <w:keepLines w:val="0"/>
        <w:widowControl/>
        <w:suppressLineNumbers w:val="0"/>
        <w:spacing w:beforeAutospacing="1" w:after="676" w:afterAutospacing="0" w:line="600" w:lineRule="atLeast"/>
        <w:ind w:left="0" w:right="0" w:firstLine="640"/>
        <w:jc w:val="left"/>
      </w:pPr>
      <w:r>
        <w:rPr>
          <w:rFonts w:ascii="仿宋_GB2312" w:eastAsia="仿宋_GB2312" w:cs="仿宋_GB2312" w:hAnsiTheme="minorHAnsi"/>
          <w:kern w:val="0"/>
          <w:sz w:val="32"/>
          <w:szCs w:val="32"/>
          <w:shd w:val="clear" w:fill="FBFBFB"/>
          <w:lang w:val="en-US" w:eastAsia="zh-CN" w:bidi="ar"/>
        </w:rPr>
        <w:t>自</w:t>
      </w:r>
      <w:r>
        <w:rPr>
          <w:rFonts w:hint="default" w:ascii="仿宋_GB2312" w:eastAsia="仿宋_GB2312" w:cs="仿宋_GB2312" w:hAnsiTheme="minorHAnsi"/>
          <w:kern w:val="0"/>
          <w:sz w:val="32"/>
          <w:szCs w:val="32"/>
          <w:shd w:val="clear" w:fill="FBFBFB"/>
          <w:lang w:val="en-US" w:eastAsia="zh-CN" w:bidi="ar"/>
        </w:rPr>
        <w:t>2015年省政府印发《辽宁省水污染防治工作方案》以来，各地区各部门积极开展城市建成区黑臭水体治理工作，采取系列有效措施，取得了阶段性成果。</w:t>
      </w:r>
      <w:r>
        <w:rPr>
          <w:rFonts w:hint="default" w:ascii="仿宋_GB2312" w:hAnsi="Arial" w:eastAsia="仿宋_GB2312" w:cs="仿宋_GB2312"/>
          <w:kern w:val="0"/>
          <w:sz w:val="32"/>
          <w:szCs w:val="32"/>
          <w:shd w:val="clear" w:fill="FBFBFB"/>
          <w:lang w:val="en-US" w:eastAsia="zh-CN" w:bidi="ar"/>
        </w:rPr>
        <w:t>为</w:t>
      </w:r>
      <w:r>
        <w:rPr>
          <w:rFonts w:hint="default" w:ascii="仿宋_GB2312" w:eastAsia="仿宋_GB2312" w:cs="仿宋_GB2312" w:hAnsiTheme="minorHAnsi"/>
          <w:kern w:val="0"/>
          <w:sz w:val="32"/>
          <w:szCs w:val="32"/>
          <w:shd w:val="clear" w:fill="FBFBFB"/>
          <w:lang w:val="en-US" w:eastAsia="zh-CN" w:bidi="ar"/>
        </w:rPr>
        <w:t>进一步推进城市建成区黑臭水体治理工作，巩固治理成果，加快改善全省城市水环境质量，提升人民群众满意度</w:t>
      </w:r>
      <w:r>
        <w:rPr>
          <w:rFonts w:hint="eastAsia" w:ascii="仿宋" w:hAnsi="仿宋" w:eastAsia="仿宋" w:cs="仿宋"/>
          <w:kern w:val="0"/>
          <w:sz w:val="32"/>
          <w:szCs w:val="32"/>
          <w:shd w:val="clear" w:fill="FBFBFB"/>
          <w:lang w:val="en-US" w:eastAsia="zh-CN" w:bidi="ar"/>
        </w:rPr>
        <w:t>。按照住房城乡建设部、生态环境部《城市黑臭水体攻坚战实施方案》和中共辽宁省委、辽宁省人民政府《关于全面加强生态环境保护坚决打好污染防治攻坚战的实施意见》相关要求，</w:t>
      </w:r>
      <w:r>
        <w:rPr>
          <w:rFonts w:hint="default" w:ascii="仿宋_GB2312" w:hAnsi="Arial" w:eastAsia="仿宋_GB2312" w:cs="仿宋_GB2312"/>
          <w:kern w:val="0"/>
          <w:sz w:val="32"/>
          <w:szCs w:val="32"/>
          <w:shd w:val="clear" w:fill="FBFBFB"/>
          <w:lang w:val="en-US" w:eastAsia="zh-CN" w:bidi="ar"/>
        </w:rPr>
        <w:t>结合我省实际，制定本方案。</w:t>
      </w:r>
    </w:p>
    <w:p>
      <w:pPr>
        <w:keepNext w:val="0"/>
        <w:keepLines w:val="0"/>
        <w:widowControl/>
        <w:suppressLineNumbers w:val="0"/>
        <w:spacing w:beforeAutospacing="1" w:after="676" w:afterAutospacing="0" w:line="600" w:lineRule="atLeast"/>
        <w:ind w:left="0" w:right="0" w:firstLine="640"/>
        <w:jc w:val="left"/>
      </w:pPr>
      <w:r>
        <w:rPr>
          <w:rFonts w:hint="eastAsia" w:ascii="黑体" w:hAnsi="宋体" w:eastAsia="黑体" w:cs="黑体"/>
          <w:kern w:val="0"/>
          <w:sz w:val="32"/>
          <w:szCs w:val="32"/>
          <w:shd w:val="clear" w:fill="FBFBFB"/>
          <w:lang w:val="en-US" w:eastAsia="zh-CN" w:bidi="ar"/>
        </w:rPr>
        <w:t>一、总体要求</w:t>
      </w:r>
    </w:p>
    <w:p>
      <w:pPr>
        <w:keepNext w:val="0"/>
        <w:keepLines w:val="0"/>
        <w:widowControl/>
        <w:suppressLineNumbers w:val="0"/>
        <w:spacing w:beforeAutospacing="1" w:after="676" w:afterAutospacing="0" w:line="600" w:lineRule="atLeast"/>
        <w:ind w:left="0" w:right="0"/>
        <w:jc w:val="left"/>
      </w:pPr>
      <w:r>
        <w:rPr>
          <w:rFonts w:hint="eastAsia" w:ascii="黑体" w:hAnsi="宋体" w:eastAsia="黑体" w:cs="黑体"/>
          <w:kern w:val="0"/>
          <w:sz w:val="32"/>
          <w:szCs w:val="32"/>
          <w:shd w:val="clear" w:fill="FBFBFB"/>
          <w:lang w:val="en-US" w:eastAsia="zh-CN" w:bidi="ar"/>
        </w:rPr>
        <w:t>   </w:t>
      </w:r>
      <w:r>
        <w:rPr>
          <w:rFonts w:ascii="楷体" w:hAnsi="楷体" w:eastAsia="楷体" w:cs="楷体"/>
          <w:b/>
          <w:kern w:val="0"/>
          <w:sz w:val="32"/>
          <w:szCs w:val="32"/>
          <w:shd w:val="clear" w:fill="FBFBFB"/>
          <w:lang w:val="en-US" w:eastAsia="zh-CN" w:bidi="ar"/>
        </w:rPr>
        <w:t>（一）指导思想</w:t>
      </w:r>
    </w:p>
    <w:p>
      <w:pPr>
        <w:keepNext w:val="0"/>
        <w:keepLines w:val="0"/>
        <w:widowControl/>
        <w:suppressLineNumbers w:val="0"/>
        <w:spacing w:beforeAutospacing="1" w:after="676" w:afterAutospacing="0" w:line="600" w:lineRule="atLeast"/>
        <w:ind w:left="0" w:right="0" w:firstLine="640"/>
        <w:jc w:val="left"/>
      </w:pPr>
      <w:r>
        <w:rPr>
          <w:rFonts w:hint="default" w:ascii="仿宋_GB2312" w:eastAsia="仿宋_GB2312" w:cs="仿宋_GB2312" w:hAnsiTheme="minorHAnsi"/>
          <w:kern w:val="0"/>
          <w:sz w:val="32"/>
          <w:szCs w:val="32"/>
          <w:shd w:val="clear" w:fill="FBFBFB"/>
          <w:lang w:val="en-US" w:eastAsia="zh-CN" w:bidi="ar"/>
        </w:rPr>
        <w:t>全面贯彻</w:t>
      </w:r>
      <w:r>
        <w:rPr>
          <w:rFonts w:hint="default" w:ascii="仿宋_GB2312" w:hAnsi="Arial" w:eastAsia="仿宋_GB2312" w:cs="仿宋_GB2312"/>
          <w:kern w:val="0"/>
          <w:sz w:val="32"/>
          <w:szCs w:val="32"/>
          <w:shd w:val="clear" w:fill="FBFBFB"/>
          <w:lang w:val="en-US" w:eastAsia="zh-CN" w:bidi="ar"/>
        </w:rPr>
        <w:t>党的十九大</w:t>
      </w:r>
      <w:r>
        <w:rPr>
          <w:rFonts w:hint="default" w:ascii="仿宋_GB2312" w:eastAsia="仿宋_GB2312" w:cs="仿宋_GB2312" w:hAnsiTheme="minorHAnsi"/>
          <w:kern w:val="0"/>
          <w:sz w:val="32"/>
          <w:szCs w:val="32"/>
          <w:shd w:val="clear" w:fill="FBFBFB"/>
          <w:lang w:val="en-US" w:eastAsia="zh-CN" w:bidi="ar"/>
        </w:rPr>
        <w:t>和十九届二中、三中全会精神，以习近平</w:t>
      </w:r>
      <w:r>
        <w:rPr>
          <w:rFonts w:hint="default" w:ascii="仿宋_GB2312" w:hAnsi="Arial" w:eastAsia="仿宋_GB2312" w:cs="仿宋_GB2312"/>
          <w:kern w:val="0"/>
          <w:sz w:val="32"/>
          <w:szCs w:val="32"/>
          <w:shd w:val="clear" w:fill="FBFBFB"/>
          <w:lang w:val="en-US" w:eastAsia="zh-CN" w:bidi="ar"/>
        </w:rPr>
        <w:t>新时代中国特色社会主义思想</w:t>
      </w:r>
      <w:r>
        <w:rPr>
          <w:rFonts w:hint="default" w:ascii="仿宋_GB2312" w:eastAsia="仿宋_GB2312" w:cs="仿宋_GB2312" w:hAnsiTheme="minorHAnsi"/>
          <w:kern w:val="0"/>
          <w:sz w:val="32"/>
          <w:szCs w:val="32"/>
          <w:shd w:val="clear" w:fill="FBFBFB"/>
          <w:lang w:val="en-US" w:eastAsia="zh-CN" w:bidi="ar"/>
        </w:rPr>
        <w:t>为指导，</w:t>
      </w:r>
      <w:r>
        <w:rPr>
          <w:rFonts w:hint="default" w:ascii="仿宋_GB2312" w:hAnsi="Arial" w:eastAsia="仿宋_GB2312" w:cs="仿宋_GB2312"/>
          <w:kern w:val="0"/>
          <w:sz w:val="32"/>
          <w:szCs w:val="32"/>
          <w:shd w:val="clear" w:fill="FBFBFB"/>
          <w:lang w:val="en-US" w:eastAsia="zh-CN" w:bidi="ar"/>
        </w:rPr>
        <w:t>全面落实新发展理念</w:t>
      </w:r>
      <w:r>
        <w:rPr>
          <w:rFonts w:hint="eastAsia" w:ascii="仿宋" w:hAnsi="仿宋" w:eastAsia="仿宋" w:cs="仿宋"/>
          <w:kern w:val="0"/>
          <w:sz w:val="32"/>
          <w:szCs w:val="32"/>
          <w:shd w:val="clear" w:fill="FBFBFB"/>
          <w:lang w:val="en-US" w:eastAsia="zh-CN" w:bidi="ar"/>
        </w:rPr>
        <w:t>和“五位一体”总体布局、“四个着力”、“三个推进”，</w:t>
      </w:r>
      <w:r>
        <w:rPr>
          <w:rFonts w:hint="default" w:ascii="仿宋_GB2312" w:hAnsi="Arial" w:eastAsia="仿宋_GB2312" w:cs="仿宋_GB2312"/>
          <w:kern w:val="0"/>
          <w:sz w:val="32"/>
          <w:szCs w:val="32"/>
          <w:shd w:val="clear" w:fill="FBFBFB"/>
          <w:lang w:val="en-US" w:eastAsia="zh-CN" w:bidi="ar"/>
        </w:rPr>
        <w:t>牢固树立社会主义生态文明观</w:t>
      </w:r>
      <w:r>
        <w:rPr>
          <w:rFonts w:hint="default" w:ascii="仿宋_GB2312" w:eastAsia="仿宋_GB2312" w:cs="仿宋_GB2312" w:hAnsiTheme="minorHAnsi"/>
          <w:kern w:val="0"/>
          <w:sz w:val="32"/>
          <w:szCs w:val="32"/>
          <w:shd w:val="clear" w:fill="FBFBFB"/>
          <w:lang w:val="en-US" w:eastAsia="zh-CN" w:bidi="ar"/>
        </w:rPr>
        <w:t>，</w:t>
      </w:r>
      <w:r>
        <w:rPr>
          <w:rFonts w:hint="default" w:ascii="仿宋_GB2312" w:hAnsi="Arial" w:eastAsia="仿宋_GB2312" w:cs="仿宋_GB2312"/>
          <w:kern w:val="0"/>
          <w:sz w:val="32"/>
          <w:szCs w:val="32"/>
          <w:shd w:val="clear" w:fill="FBFBFB"/>
          <w:lang w:val="en-US" w:eastAsia="zh-CN" w:bidi="ar"/>
        </w:rPr>
        <w:t>按照</w:t>
      </w:r>
      <w:r>
        <w:rPr>
          <w:rFonts w:hint="default" w:ascii="仿宋_GB2312" w:eastAsia="仿宋_GB2312" w:cs="仿宋_GB2312" w:hAnsiTheme="minorHAnsi"/>
          <w:kern w:val="0"/>
          <w:sz w:val="32"/>
          <w:szCs w:val="32"/>
          <w:shd w:val="clear" w:fill="FBFBFB"/>
          <w:lang w:val="en-US" w:eastAsia="zh-CN" w:bidi="ar"/>
        </w:rPr>
        <w:t>目标和问题为导向</w:t>
      </w:r>
      <w:r>
        <w:rPr>
          <w:rFonts w:hint="default" w:ascii="仿宋_GB2312" w:hAnsi="Arial" w:eastAsia="仿宋_GB2312" w:cs="仿宋_GB2312"/>
          <w:kern w:val="0"/>
          <w:sz w:val="32"/>
          <w:szCs w:val="32"/>
          <w:shd w:val="clear" w:fill="FBFBFB"/>
          <w:lang w:val="en-US" w:eastAsia="zh-CN" w:bidi="ar"/>
        </w:rPr>
        <w:t>的原则</w:t>
      </w:r>
      <w:r>
        <w:rPr>
          <w:rFonts w:hint="default" w:ascii="仿宋_GB2312" w:eastAsia="仿宋_GB2312" w:cs="仿宋_GB2312" w:hAnsiTheme="minorHAnsi"/>
          <w:kern w:val="0"/>
          <w:sz w:val="32"/>
          <w:szCs w:val="32"/>
          <w:shd w:val="clear" w:fill="FBFBFB"/>
          <w:lang w:val="en-US" w:eastAsia="zh-CN" w:bidi="ar"/>
        </w:rPr>
        <w:t>，坚持生态优先、绿色发展，紧密围绕打好污染防治攻坚战的总体要求，全面整治城市建成区黑臭水体，加快补齐城市环境基础设施短板，确保城市建成区黑臭水体治理明显见效，让人民群众拥有更多的获得感和幸福感。</w:t>
      </w:r>
    </w:p>
    <w:p>
      <w:pPr>
        <w:keepNext w:val="0"/>
        <w:keepLines w:val="0"/>
        <w:widowControl/>
        <w:suppressLineNumbers w:val="0"/>
        <w:spacing w:beforeAutospacing="1" w:after="676" w:afterAutospacing="0" w:line="600" w:lineRule="atLeast"/>
        <w:ind w:left="0" w:right="0"/>
        <w:jc w:val="left"/>
      </w:pPr>
      <w:r>
        <w:rPr>
          <w:rFonts w:hint="default" w:ascii="仿宋_GB2312" w:eastAsia="仿宋_GB2312" w:cs="仿宋_GB2312" w:hAnsiTheme="minorHAnsi"/>
          <w:kern w:val="0"/>
          <w:sz w:val="32"/>
          <w:szCs w:val="32"/>
          <w:shd w:val="clear" w:fill="FBFBFB"/>
          <w:lang w:val="en-US" w:eastAsia="zh-CN" w:bidi="ar"/>
        </w:rPr>
        <w:t>   </w:t>
      </w:r>
      <w:r>
        <w:rPr>
          <w:rFonts w:hint="eastAsia" w:ascii="楷体" w:hAnsi="楷体" w:eastAsia="楷体" w:cs="楷体"/>
          <w:b/>
          <w:kern w:val="0"/>
          <w:sz w:val="32"/>
          <w:szCs w:val="32"/>
          <w:shd w:val="clear" w:fill="FBFBFB"/>
          <w:lang w:val="en-US" w:eastAsia="zh-CN" w:bidi="ar"/>
        </w:rPr>
        <w:t>（二）基本原则</w:t>
      </w:r>
    </w:p>
    <w:p>
      <w:pPr>
        <w:keepNext w:val="0"/>
        <w:keepLines w:val="0"/>
        <w:widowControl/>
        <w:suppressLineNumbers w:val="0"/>
        <w:spacing w:beforeAutospacing="1" w:after="676" w:afterAutospacing="0" w:line="600" w:lineRule="atLeast"/>
        <w:ind w:left="0" w:right="0" w:firstLine="640"/>
        <w:jc w:val="left"/>
      </w:pPr>
      <w:r>
        <w:rPr>
          <w:rFonts w:hint="default" w:ascii="仿宋_GB2312" w:hAnsi="Arial" w:eastAsia="仿宋_GB2312" w:cs="仿宋_GB2312"/>
          <w:kern w:val="0"/>
          <w:sz w:val="32"/>
          <w:szCs w:val="32"/>
          <w:shd w:val="clear" w:fill="FBFBFB"/>
          <w:lang w:val="en-US" w:eastAsia="zh-CN" w:bidi="ar"/>
        </w:rPr>
        <w:t>针对不同地域的自然环境特点、水体特征、人文社会环境条件和区域经济发展水平，兼顾近远期目标，提出适合我</w:t>
      </w:r>
      <w:r>
        <w:rPr>
          <w:rFonts w:hint="default" w:ascii="仿宋_GB2312" w:eastAsia="仿宋_GB2312" w:cs="仿宋_GB2312" w:hAnsiTheme="minorHAnsi"/>
          <w:kern w:val="0"/>
          <w:sz w:val="32"/>
          <w:szCs w:val="32"/>
          <w:shd w:val="clear" w:fill="FBFBFB"/>
          <w:lang w:val="en-US" w:eastAsia="zh-CN" w:bidi="ar"/>
        </w:rPr>
        <w:t>省</w:t>
      </w:r>
      <w:r>
        <w:rPr>
          <w:rFonts w:hint="default" w:ascii="仿宋_GB2312" w:hAnsi="Arial" w:eastAsia="仿宋_GB2312" w:cs="仿宋_GB2312"/>
          <w:kern w:val="0"/>
          <w:sz w:val="32"/>
          <w:szCs w:val="32"/>
          <w:shd w:val="clear" w:fill="FBFBFB"/>
          <w:lang w:val="en-US" w:eastAsia="zh-CN" w:bidi="ar"/>
        </w:rPr>
        <w:t>城市黑臭水体整治的指导性原则。</w:t>
      </w:r>
    </w:p>
    <w:p>
      <w:pPr>
        <w:keepNext w:val="0"/>
        <w:keepLines w:val="0"/>
        <w:widowControl/>
        <w:suppressLineNumbers w:val="0"/>
        <w:spacing w:beforeAutospacing="1" w:after="676" w:afterAutospacing="0" w:line="600" w:lineRule="atLeast"/>
        <w:ind w:left="0" w:right="0" w:firstLine="643"/>
        <w:jc w:val="left"/>
      </w:pPr>
      <w:r>
        <w:rPr>
          <w:rFonts w:hint="eastAsia" w:ascii="仿宋" w:hAnsi="仿宋" w:eastAsia="仿宋" w:cs="仿宋"/>
          <w:b/>
          <w:kern w:val="0"/>
          <w:sz w:val="32"/>
          <w:szCs w:val="32"/>
          <w:shd w:val="clear" w:fill="FBFBFB"/>
          <w:lang w:val="en-US" w:eastAsia="zh-CN" w:bidi="ar"/>
        </w:rPr>
        <w:t>明确目标，系统治理。</w:t>
      </w:r>
      <w:r>
        <w:rPr>
          <w:rFonts w:hint="default" w:ascii="仿宋_GB2312" w:eastAsia="仿宋_GB2312" w:cs="仿宋_GB2312" w:hAnsiTheme="minorHAnsi"/>
          <w:kern w:val="0"/>
          <w:sz w:val="32"/>
          <w:szCs w:val="32"/>
          <w:shd w:val="clear" w:fill="FBFBFB"/>
          <w:lang w:val="en-US" w:eastAsia="zh-CN" w:bidi="ar"/>
        </w:rPr>
        <w:t>按照坚持统筹兼顾、整体施策，全方位、全过程实施城市黑臭水体治理。</w:t>
      </w:r>
      <w:r>
        <w:rPr>
          <w:rFonts w:hint="default" w:ascii="仿宋_GB2312" w:hAnsi="Arial" w:eastAsia="仿宋_GB2312" w:cs="仿宋_GB2312"/>
          <w:kern w:val="0"/>
          <w:sz w:val="32"/>
          <w:szCs w:val="32"/>
          <w:shd w:val="clear" w:fill="FBFBFB"/>
          <w:lang w:val="en-US" w:eastAsia="zh-CN" w:bidi="ar"/>
        </w:rPr>
        <w:t>科学识别黑臭水体及其形成机理与变化特征，结合污染源、水系分布和补水来源等情况，</w:t>
      </w:r>
      <w:r>
        <w:rPr>
          <w:rFonts w:hint="default" w:ascii="仿宋_GB2312" w:eastAsia="仿宋_GB2312" w:cs="仿宋_GB2312" w:hAnsiTheme="minorHAnsi"/>
          <w:kern w:val="0"/>
          <w:sz w:val="32"/>
          <w:szCs w:val="32"/>
          <w:shd w:val="clear" w:fill="FBFBFB"/>
          <w:lang w:val="en-US" w:eastAsia="zh-CN" w:bidi="ar"/>
        </w:rPr>
        <w:t>科学编制黑臭水体整治一河一策，</w:t>
      </w:r>
      <w:r>
        <w:rPr>
          <w:rFonts w:hint="default" w:ascii="仿宋_GB2312" w:hAnsi="Arial" w:eastAsia="仿宋_GB2312" w:cs="仿宋_GB2312"/>
          <w:kern w:val="0"/>
          <w:sz w:val="32"/>
          <w:szCs w:val="32"/>
          <w:shd w:val="clear" w:fill="FBFBFB"/>
          <w:lang w:val="en-US" w:eastAsia="zh-CN" w:bidi="ar"/>
        </w:rPr>
        <w:t>合理制定城市黑臭水体的整治目标、</w:t>
      </w:r>
      <w:r>
        <w:rPr>
          <w:rFonts w:hint="default" w:ascii="仿宋_GB2312" w:eastAsia="仿宋_GB2312" w:cs="仿宋_GB2312" w:hAnsiTheme="minorHAnsi"/>
          <w:kern w:val="0"/>
          <w:sz w:val="32"/>
          <w:szCs w:val="32"/>
          <w:shd w:val="clear" w:fill="FBFBFB"/>
          <w:lang w:val="en-US" w:eastAsia="zh-CN" w:bidi="ar"/>
        </w:rPr>
        <w:t>整治</w:t>
      </w:r>
      <w:r>
        <w:rPr>
          <w:rFonts w:hint="default" w:ascii="仿宋_GB2312" w:hAnsi="Arial" w:eastAsia="仿宋_GB2312" w:cs="仿宋_GB2312"/>
          <w:kern w:val="0"/>
          <w:sz w:val="32"/>
          <w:szCs w:val="32"/>
          <w:shd w:val="clear" w:fill="FBFBFB"/>
          <w:lang w:val="en-US" w:eastAsia="zh-CN" w:bidi="ar"/>
        </w:rPr>
        <w:t>方案和具体工作计划。</w:t>
      </w:r>
      <w:r>
        <w:rPr>
          <w:rFonts w:hint="default" w:ascii="仿宋_GB2312" w:eastAsia="仿宋_GB2312" w:cs="仿宋_GB2312" w:hAnsiTheme="minorHAnsi"/>
          <w:kern w:val="0"/>
          <w:sz w:val="32"/>
          <w:szCs w:val="32"/>
          <w:shd w:val="clear" w:fill="FBFBFB"/>
          <w:lang w:val="en-US" w:eastAsia="zh-CN" w:bidi="ar"/>
        </w:rPr>
        <w:t>坚持质量第一，对完成整治的水体开展效果评估，确保整治效果。</w:t>
      </w:r>
    </w:p>
    <w:p>
      <w:pPr>
        <w:keepNext w:val="0"/>
        <w:keepLines w:val="0"/>
        <w:widowControl/>
        <w:suppressLineNumbers w:val="0"/>
        <w:spacing w:beforeAutospacing="1" w:after="676" w:afterAutospacing="0" w:line="600" w:lineRule="atLeast"/>
        <w:ind w:left="0" w:right="0" w:firstLine="643"/>
        <w:jc w:val="left"/>
      </w:pPr>
      <w:r>
        <w:rPr>
          <w:rFonts w:hint="eastAsia" w:ascii="仿宋" w:hAnsi="仿宋" w:eastAsia="仿宋" w:cs="仿宋"/>
          <w:b/>
          <w:kern w:val="0"/>
          <w:sz w:val="32"/>
          <w:szCs w:val="32"/>
          <w:shd w:val="clear" w:fill="FBFBFB"/>
          <w:lang w:val="en-US" w:eastAsia="zh-CN" w:bidi="ar"/>
        </w:rPr>
        <w:t>遵循规律，因地制宜。</w:t>
      </w:r>
      <w:r>
        <w:rPr>
          <w:rFonts w:hint="default" w:ascii="仿宋_GB2312" w:eastAsia="仿宋_GB2312" w:cs="仿宋_GB2312" w:hAnsiTheme="minorHAnsi"/>
          <w:kern w:val="0"/>
          <w:sz w:val="32"/>
          <w:szCs w:val="32"/>
          <w:shd w:val="clear" w:fill="FBFBFB"/>
          <w:lang w:val="en-US" w:eastAsia="zh-CN" w:bidi="ar"/>
        </w:rPr>
        <w:t>从各地实际出发，遵循治水规律，尊重自然、顺应自然、保护自然，统筹好上下游、左右岸、地上地下关系，重点抓好污染源管控。坚持雷厉风行和久久为功相结合，既集中力量打好消除城市黑臭水体的歼灭战，又要统筹抓好长制久清的持久战。</w:t>
      </w:r>
    </w:p>
    <w:p>
      <w:pPr>
        <w:keepNext w:val="0"/>
        <w:keepLines w:val="0"/>
        <w:widowControl/>
        <w:suppressLineNumbers w:val="0"/>
        <w:spacing w:beforeAutospacing="1" w:after="676" w:afterAutospacing="0" w:line="600" w:lineRule="atLeast"/>
        <w:ind w:left="0" w:right="0" w:firstLine="643"/>
        <w:jc w:val="left"/>
      </w:pPr>
      <w:r>
        <w:rPr>
          <w:rFonts w:hint="eastAsia" w:ascii="仿宋" w:hAnsi="仿宋" w:eastAsia="仿宋" w:cs="仿宋"/>
          <w:b/>
          <w:kern w:val="0"/>
          <w:sz w:val="32"/>
          <w:szCs w:val="32"/>
          <w:shd w:val="clear" w:fill="FBFBFB"/>
          <w:lang w:val="en-US" w:eastAsia="zh-CN" w:bidi="ar"/>
        </w:rPr>
        <w:t>多元共治，形成合力。</w:t>
      </w:r>
      <w:r>
        <w:rPr>
          <w:rFonts w:hint="default" w:ascii="仿宋_GB2312" w:eastAsia="仿宋_GB2312" w:cs="仿宋_GB2312" w:hAnsiTheme="minorHAnsi"/>
          <w:kern w:val="0"/>
          <w:sz w:val="32"/>
          <w:szCs w:val="32"/>
          <w:shd w:val="clear" w:fill="FBFBFB"/>
          <w:lang w:val="en-US" w:eastAsia="zh-CN" w:bidi="ar"/>
        </w:rPr>
        <w:t>落实中央统筹、省负总责、地方实施、多方参与的城市黑臭水体治理体制，上下联动，多措并举，确保工作顺利实施。强化城市政府主体责任，以全面推行河（湖）长制为抓手，协调好跨区域权责关系；加强部门协调，省住房城乡建设厅、生态环境厅会同省直有关部门协同联动，加强指导督促。</w:t>
      </w:r>
    </w:p>
    <w:p>
      <w:pPr>
        <w:keepNext w:val="0"/>
        <w:keepLines w:val="0"/>
        <w:widowControl/>
        <w:suppressLineNumbers w:val="0"/>
        <w:spacing w:beforeAutospacing="1" w:after="676" w:afterAutospacing="0" w:line="600" w:lineRule="atLeast"/>
        <w:ind w:left="0" w:right="0" w:firstLine="643"/>
        <w:jc w:val="left"/>
      </w:pPr>
      <w:r>
        <w:rPr>
          <w:rFonts w:hint="eastAsia" w:ascii="仿宋" w:hAnsi="仿宋" w:eastAsia="仿宋" w:cs="仿宋"/>
          <w:b/>
          <w:kern w:val="0"/>
          <w:sz w:val="32"/>
          <w:szCs w:val="32"/>
          <w:shd w:val="clear" w:fill="FBFBFB"/>
          <w:lang w:val="en-US" w:eastAsia="zh-CN" w:bidi="ar"/>
        </w:rPr>
        <w:t>标本兼治，重在治本。</w:t>
      </w:r>
      <w:r>
        <w:rPr>
          <w:rFonts w:hint="default" w:ascii="仿宋_GB2312" w:eastAsia="仿宋_GB2312" w:cs="仿宋_GB2312" w:hAnsiTheme="minorHAnsi"/>
          <w:kern w:val="0"/>
          <w:sz w:val="32"/>
          <w:szCs w:val="32"/>
          <w:shd w:val="clear" w:fill="FBFBFB"/>
          <w:lang w:val="en-US" w:eastAsia="zh-CN" w:bidi="ar"/>
        </w:rPr>
        <w:t>按照“控源截污、内源治理；活水循环、清水补给；水质净化、生态修复”的技术路线，突出控源截污，加快实施污水截流和雨污分流改造，有针对性开展清淤疏浚、活水循环、生态修复等工作。坚持治标和治本相结合，力戒形式主义，既严格按照《水污染防治行动计划》规定的时间节点实现黑臭水体消除目标，又通过加快城市环境基础设施建设、完善长效机制，从根本上解决导致水体黑臭的相关环境问题。</w:t>
      </w:r>
    </w:p>
    <w:p>
      <w:pPr>
        <w:keepNext w:val="0"/>
        <w:keepLines w:val="0"/>
        <w:widowControl/>
        <w:suppressLineNumbers w:val="0"/>
        <w:spacing w:beforeAutospacing="1" w:after="676" w:afterAutospacing="0" w:line="600" w:lineRule="atLeast"/>
        <w:ind w:left="0" w:right="0" w:firstLine="643"/>
        <w:jc w:val="left"/>
      </w:pPr>
      <w:r>
        <w:rPr>
          <w:rFonts w:hint="eastAsia" w:ascii="仿宋" w:hAnsi="仿宋" w:eastAsia="仿宋" w:cs="仿宋"/>
          <w:b/>
          <w:kern w:val="0"/>
          <w:sz w:val="32"/>
          <w:szCs w:val="32"/>
          <w:shd w:val="clear" w:fill="FBFBFB"/>
          <w:lang w:val="en-US" w:eastAsia="zh-CN" w:bidi="ar"/>
        </w:rPr>
        <w:t>强化监管，公众参与。</w:t>
      </w:r>
      <w:r>
        <w:rPr>
          <w:rFonts w:hint="default" w:ascii="仿宋_GB2312" w:hAnsi="Arial" w:eastAsia="仿宋_GB2312" w:cs="仿宋_GB2312"/>
          <w:kern w:val="0"/>
          <w:sz w:val="32"/>
          <w:szCs w:val="32"/>
          <w:shd w:val="clear" w:fill="FBFBFB"/>
          <w:lang w:val="en-US" w:eastAsia="zh-CN" w:bidi="ar"/>
        </w:rPr>
        <w:t>强化全过程监管，建立水体水质监测、预警应对机制；开辟城市黑臭水体整治信息公开渠道，</w:t>
      </w:r>
      <w:r>
        <w:rPr>
          <w:rFonts w:hint="default" w:ascii="仿宋_GB2312" w:eastAsia="仿宋_GB2312" w:cs="仿宋_GB2312" w:hAnsiTheme="minorHAnsi"/>
          <w:kern w:val="0"/>
          <w:sz w:val="32"/>
          <w:szCs w:val="32"/>
          <w:shd w:val="clear" w:fill="FBFBFB"/>
          <w:lang w:val="en-US" w:eastAsia="zh-CN" w:bidi="ar"/>
        </w:rPr>
        <w:t>调动社会力量参与治理，鼓励公众发挥监督作用。黑臭水体整治效果必须与人民群众的切身感受相吻合，必须赢得人民群众满意。</w:t>
      </w:r>
    </w:p>
    <w:p>
      <w:pPr>
        <w:keepNext w:val="0"/>
        <w:keepLines w:val="0"/>
        <w:widowControl/>
        <w:suppressLineNumbers w:val="0"/>
        <w:spacing w:beforeAutospacing="1" w:after="676" w:afterAutospacing="0" w:line="600" w:lineRule="atLeast"/>
        <w:ind w:left="0" w:right="0"/>
        <w:jc w:val="left"/>
      </w:pPr>
      <w:r>
        <w:rPr>
          <w:rFonts w:hint="default" w:ascii="仿宋_GB2312" w:eastAsia="仿宋_GB2312" w:cs="仿宋_GB2312" w:hAnsiTheme="minorHAnsi"/>
          <w:kern w:val="0"/>
          <w:sz w:val="32"/>
          <w:szCs w:val="32"/>
          <w:shd w:val="clear" w:fill="FBFBFB"/>
          <w:lang w:val="en-US" w:eastAsia="zh-CN" w:bidi="ar"/>
        </w:rPr>
        <w:t>   </w:t>
      </w:r>
      <w:r>
        <w:rPr>
          <w:rFonts w:hint="eastAsia" w:ascii="楷体" w:hAnsi="楷体" w:eastAsia="楷体" w:cs="楷体"/>
          <w:kern w:val="0"/>
          <w:sz w:val="32"/>
          <w:szCs w:val="32"/>
          <w:shd w:val="clear" w:fill="FBFBFB"/>
          <w:lang w:val="en-US" w:eastAsia="zh-CN" w:bidi="ar"/>
        </w:rPr>
        <w:t>（</w:t>
      </w:r>
      <w:r>
        <w:rPr>
          <w:rFonts w:hint="eastAsia" w:ascii="楷体" w:hAnsi="楷体" w:eastAsia="楷体" w:cs="楷体"/>
          <w:b/>
          <w:kern w:val="0"/>
          <w:sz w:val="32"/>
          <w:szCs w:val="32"/>
          <w:shd w:val="clear" w:fill="FBFBFB"/>
          <w:lang w:val="en-US" w:eastAsia="zh-CN" w:bidi="ar"/>
        </w:rPr>
        <w:t>三）主要目标</w:t>
      </w:r>
    </w:p>
    <w:p>
      <w:pPr>
        <w:keepNext w:val="0"/>
        <w:keepLines w:val="0"/>
        <w:widowControl/>
        <w:suppressLineNumbers w:val="0"/>
        <w:spacing w:beforeAutospacing="1" w:after="676" w:afterAutospacing="0" w:line="600" w:lineRule="atLeast"/>
        <w:ind w:left="0" w:right="0" w:firstLine="640"/>
        <w:jc w:val="left"/>
      </w:pPr>
      <w:r>
        <w:rPr>
          <w:rFonts w:hint="default" w:ascii="仿宋_GB2312" w:eastAsia="仿宋_GB2312" w:cs="仿宋_GB2312" w:hAnsiTheme="minorHAnsi"/>
          <w:kern w:val="0"/>
          <w:sz w:val="32"/>
          <w:szCs w:val="32"/>
          <w:shd w:val="clear" w:fill="FBFBFB"/>
          <w:lang w:val="en-US" w:eastAsia="zh-CN" w:bidi="ar"/>
        </w:rPr>
        <w:t>在2018年沈阳市、大连市建成区黑臭水体消除比例高于90%基础上，长效管理机制基本建立，基本实现长制久清。到2019年底，其他地级城市建成区黑臭水体消除比例显著提高，严格落实河长制要求，加强河流水体巡查，及时封堵非法排口，加强水质监测，有序开展各类工程建设，巩固城市建成区黑臭水体整治成果。到2020年底，城市建成区黑臭水体消除比例达到90%以上。鼓励其他城市建成区尽早全面消除黑臭水体。确保2017年以来实现“初见成效”目标的水体水质不反弹。</w:t>
      </w:r>
    </w:p>
    <w:p>
      <w:pPr>
        <w:pStyle w:val="2"/>
        <w:keepNext w:val="0"/>
        <w:keepLines w:val="0"/>
        <w:widowControl/>
        <w:suppressLineNumbers w:val="0"/>
        <w:spacing w:after="676" w:afterAutospacing="0"/>
        <w:ind w:left="0" w:right="0"/>
      </w:pPr>
      <w:r>
        <w:rPr>
          <w:rFonts w:hint="eastAsia" w:ascii="黑体" w:hAnsi="宋体" w:eastAsia="黑体" w:cs="黑体"/>
          <w:b w:val="0"/>
          <w:sz w:val="32"/>
          <w:szCs w:val="32"/>
          <w:bdr w:val="none" w:color="auto" w:sz="0" w:space="0"/>
          <w:shd w:val="clear" w:fill="FBFBFB"/>
        </w:rPr>
        <w:t>二、加快实施城市建成区黑臭水体整治</w:t>
      </w:r>
    </w:p>
    <w:p>
      <w:pPr>
        <w:keepNext w:val="0"/>
        <w:keepLines w:val="0"/>
        <w:widowControl/>
        <w:suppressLineNumbers w:val="0"/>
        <w:spacing w:beforeAutospacing="1" w:after="676" w:afterAutospacing="0" w:line="600" w:lineRule="atLeast"/>
        <w:ind w:left="0" w:right="0"/>
        <w:jc w:val="left"/>
      </w:pPr>
      <w:r>
        <w:rPr>
          <w:rFonts w:hint="eastAsia" w:ascii="黑体" w:hAnsi="宋体" w:eastAsia="黑体" w:cs="黑体"/>
          <w:kern w:val="0"/>
          <w:sz w:val="32"/>
          <w:szCs w:val="32"/>
          <w:shd w:val="clear" w:fill="FBFBFB"/>
          <w:lang w:val="en-US" w:eastAsia="zh-CN" w:bidi="ar"/>
        </w:rPr>
        <w:t>   </w:t>
      </w:r>
      <w:r>
        <w:rPr>
          <w:rFonts w:ascii="楷体_GB2312" w:eastAsia="楷体_GB2312" w:cs="楷体_GB2312" w:hAnsiTheme="minorHAnsi"/>
          <w:b/>
          <w:kern w:val="0"/>
          <w:sz w:val="32"/>
          <w:szCs w:val="32"/>
          <w:shd w:val="clear" w:fill="FBFBFB"/>
          <w:lang w:val="en-US" w:eastAsia="zh-CN" w:bidi="ar"/>
        </w:rPr>
        <w:t>（一）开展全面核查工作</w:t>
      </w:r>
    </w:p>
    <w:p>
      <w:pPr>
        <w:keepNext w:val="0"/>
        <w:keepLines w:val="0"/>
        <w:widowControl/>
        <w:suppressLineNumbers w:val="0"/>
        <w:spacing w:beforeAutospacing="1" w:after="676" w:afterAutospacing="0" w:line="600" w:lineRule="atLeast"/>
        <w:ind w:left="0" w:right="0" w:firstLine="640"/>
        <w:jc w:val="left"/>
      </w:pPr>
      <w:r>
        <w:rPr>
          <w:rFonts w:hint="default" w:ascii="仿宋_GB2312" w:eastAsia="仿宋_GB2312" w:cs="仿宋_GB2312" w:hAnsiTheme="minorHAnsi"/>
          <w:kern w:val="0"/>
          <w:sz w:val="32"/>
          <w:szCs w:val="32"/>
          <w:shd w:val="clear" w:fill="FBFBFB"/>
          <w:lang w:val="en-US" w:eastAsia="zh-CN" w:bidi="ar"/>
        </w:rPr>
        <w:t>各市要再一次对城市建成区水体开展全面排查，逐一登记造册，对疑似黑臭水体进行检测，对排查出来的所有黑臭水体全部纳入整治计划，各地要尽快编制“一河一策”整治方案，抓紧组织专家论证，及早完成项目前期工作，力争2019年全面开工，实行挂图作战。（</w:t>
      </w:r>
      <w:r>
        <w:rPr>
          <w:rFonts w:hint="default" w:ascii="楷体_GB2312" w:eastAsia="楷体_GB2312" w:cs="楷体_GB2312" w:hAnsiTheme="minorHAnsi"/>
          <w:kern w:val="0"/>
          <w:sz w:val="32"/>
          <w:szCs w:val="32"/>
          <w:shd w:val="clear" w:fill="FBFBFB"/>
          <w:lang w:val="en-US" w:eastAsia="zh-CN" w:bidi="ar"/>
        </w:rPr>
        <w:t>省住房城乡建设厅牵头，省生态环境厅、省自然资源厅参与，城市人民政府负责落实。以下均需城市人民政府落实，不再列出）</w:t>
      </w:r>
    </w:p>
    <w:p>
      <w:pPr>
        <w:keepNext w:val="0"/>
        <w:keepLines w:val="0"/>
        <w:widowControl/>
        <w:suppressLineNumbers w:val="0"/>
        <w:spacing w:beforeAutospacing="1" w:after="676" w:afterAutospacing="0" w:line="600" w:lineRule="atLeast"/>
        <w:ind w:left="0" w:right="0" w:firstLine="643"/>
        <w:jc w:val="left"/>
      </w:pPr>
      <w:r>
        <w:rPr>
          <w:rFonts w:hint="default" w:ascii="楷体_GB2312" w:eastAsia="楷体_GB2312" w:cs="楷体_GB2312" w:hAnsiTheme="minorHAnsi"/>
          <w:b/>
          <w:kern w:val="0"/>
          <w:sz w:val="32"/>
          <w:szCs w:val="32"/>
          <w:shd w:val="clear" w:fill="FBFBFB"/>
          <w:lang w:val="en-US" w:eastAsia="zh-CN" w:bidi="ar"/>
        </w:rPr>
        <w:t>（二）深入开展控源截污</w:t>
      </w:r>
    </w:p>
    <w:p>
      <w:pPr>
        <w:keepNext w:val="0"/>
        <w:keepLines w:val="0"/>
        <w:widowControl/>
        <w:suppressLineNumbers w:val="0"/>
        <w:spacing w:beforeAutospacing="1" w:after="676" w:afterAutospacing="0" w:line="600" w:lineRule="atLeast"/>
        <w:ind w:left="0" w:right="0" w:firstLine="643"/>
        <w:jc w:val="left"/>
      </w:pPr>
      <w:r>
        <w:rPr>
          <w:rFonts w:hint="default" w:ascii="仿宋_GB2312" w:eastAsia="仿宋_GB2312" w:cs="仿宋_GB2312" w:hAnsiTheme="minorHAnsi"/>
          <w:b/>
          <w:kern w:val="0"/>
          <w:sz w:val="32"/>
          <w:szCs w:val="32"/>
          <w:shd w:val="clear" w:fill="FBFBFB"/>
          <w:lang w:val="en-US" w:eastAsia="zh-CN" w:bidi="ar"/>
        </w:rPr>
        <w:t>加快城市生活污水收集处理系统“提质增效”。</w:t>
      </w:r>
      <w:r>
        <w:rPr>
          <w:rFonts w:hint="default" w:ascii="仿宋_GB2312" w:eastAsia="仿宋_GB2312" w:cs="仿宋_GB2312" w:hAnsiTheme="minorHAnsi"/>
          <w:kern w:val="0"/>
          <w:sz w:val="32"/>
          <w:szCs w:val="32"/>
          <w:shd w:val="clear" w:fill="FBFBFB"/>
          <w:lang w:val="en-US" w:eastAsia="zh-CN" w:bidi="ar"/>
        </w:rPr>
        <w:t>推动城市建成区污水管网全覆盖、全收集、全处理以及老旧污水管网改造和破损修复。全面推进城中村、老城区和城乡结合部的生活污水收集处理，科学实施沿河沿湖截污管线建设。截流的生活污水尽可能纳入城市生活污水收集处理系统，统一处理达标排放；现有城市生活污水集中处理设施能力不足的，要加快新、改、扩建污水集中处理设施，对近期难以覆盖的地区可因地制宜建设分散式的污水处理设施。城市建成区内未接入污水管网的新建建筑小区或公共建筑，不得交付使用。新建城区生活污水收集处理设施要与城市发展同步规划、同步建设。到2020年底，全省城市、县城污水处理率分别达到95%、85%以上。</w:t>
      </w:r>
      <w:r>
        <w:rPr>
          <w:rFonts w:hint="default" w:ascii="楷体_GB2312" w:eastAsia="楷体_GB2312" w:cs="楷体_GB2312" w:hAnsiTheme="minorHAnsi"/>
          <w:kern w:val="0"/>
          <w:sz w:val="32"/>
          <w:szCs w:val="32"/>
          <w:shd w:val="clear" w:fill="FBFBFB"/>
          <w:lang w:val="en-US" w:eastAsia="zh-CN" w:bidi="ar"/>
        </w:rPr>
        <w:t>（省住房城乡建设厅牵头，省发展改革委、省财政厅、省生态环境厅、省自然资源厅参与）</w:t>
      </w:r>
    </w:p>
    <w:p>
      <w:pPr>
        <w:keepNext w:val="0"/>
        <w:keepLines w:val="0"/>
        <w:widowControl/>
        <w:suppressLineNumbers w:val="0"/>
        <w:spacing w:beforeAutospacing="1" w:after="676" w:afterAutospacing="0" w:line="600" w:lineRule="atLeast"/>
        <w:ind w:left="0" w:right="0" w:firstLine="643"/>
        <w:jc w:val="left"/>
      </w:pPr>
      <w:r>
        <w:rPr>
          <w:rFonts w:hint="default" w:ascii="仿宋_GB2312" w:eastAsia="仿宋_GB2312" w:cs="仿宋_GB2312" w:hAnsiTheme="minorHAnsi"/>
          <w:b/>
          <w:kern w:val="0"/>
          <w:sz w:val="32"/>
          <w:szCs w:val="32"/>
          <w:shd w:val="clear" w:fill="FBFBFB"/>
          <w:lang w:val="en-US" w:eastAsia="zh-CN" w:bidi="ar"/>
        </w:rPr>
        <w:t>深入开展入河湖排污口整治。</w:t>
      </w:r>
      <w:r>
        <w:rPr>
          <w:rFonts w:hint="default" w:ascii="仿宋_GB2312" w:eastAsia="仿宋_GB2312" w:cs="仿宋_GB2312" w:hAnsiTheme="minorHAnsi"/>
          <w:kern w:val="0"/>
          <w:sz w:val="32"/>
          <w:szCs w:val="32"/>
          <w:shd w:val="clear" w:fill="FBFBFB"/>
          <w:lang w:val="en-US" w:eastAsia="zh-CN" w:bidi="ar"/>
        </w:rPr>
        <w:t>落实国家有关排污口管理相关要求，对入河湖排污口进行统一编码和管理。组织开展城市建成区黑臭水体沿岸排污口排查，摸清底数，明确责任主体，逐一登记建档。通过取缔一批、清理一批、规范一批入河湖排污口，不断加大整治力度。</w:t>
      </w:r>
      <w:r>
        <w:rPr>
          <w:rFonts w:hint="default" w:ascii="楷体_GB2312" w:eastAsia="楷体_GB2312" w:cs="楷体_GB2312" w:hAnsiTheme="minorHAnsi"/>
          <w:kern w:val="0"/>
          <w:sz w:val="32"/>
          <w:szCs w:val="32"/>
          <w:shd w:val="clear" w:fill="FBFBFB"/>
          <w:lang w:val="en-US" w:eastAsia="zh-CN" w:bidi="ar"/>
        </w:rPr>
        <w:t>（省生态环境厅牵头，省水利厅、省住房城乡建设厅参与）</w:t>
      </w:r>
    </w:p>
    <w:p>
      <w:pPr>
        <w:keepNext w:val="0"/>
        <w:keepLines w:val="0"/>
        <w:widowControl/>
        <w:suppressLineNumbers w:val="0"/>
        <w:spacing w:beforeAutospacing="1" w:after="676" w:afterAutospacing="0" w:line="600" w:lineRule="atLeast"/>
        <w:ind w:left="0" w:right="0" w:firstLine="643"/>
        <w:jc w:val="left"/>
      </w:pPr>
      <w:r>
        <w:rPr>
          <w:rFonts w:hint="default" w:ascii="仿宋_GB2312" w:eastAsia="仿宋_GB2312" w:cs="仿宋_GB2312" w:hAnsiTheme="minorHAnsi"/>
          <w:b/>
          <w:kern w:val="0"/>
          <w:sz w:val="32"/>
          <w:szCs w:val="32"/>
          <w:shd w:val="clear" w:fill="FBFBFB"/>
          <w:lang w:val="en-US" w:eastAsia="zh-CN" w:bidi="ar"/>
        </w:rPr>
        <w:t>削减合流制溢流污染。</w:t>
      </w:r>
      <w:r>
        <w:rPr>
          <w:rFonts w:hint="default" w:ascii="仿宋_GB2312" w:eastAsia="仿宋_GB2312" w:cs="仿宋_GB2312" w:hAnsiTheme="minorHAnsi"/>
          <w:kern w:val="0"/>
          <w:sz w:val="32"/>
          <w:szCs w:val="32"/>
          <w:shd w:val="clear" w:fill="FBFBFB"/>
          <w:lang w:val="en-US" w:eastAsia="zh-CN" w:bidi="ar"/>
        </w:rPr>
        <w:t>加快推进建筑小区、公共建筑、企事业单位内部和市政雨污水管道混错接改造。新建城区、城镇、开发区必须实现雨污分流，有条件的地区要积极推进老城区雨污分流改造；暂不具备雨污分流条件的地区，可通过溢流口改造、截流井改造、管道截流、调蓄等措施降低溢流频次，采取快速净化措施对合流制溢流污染进行处理后排放，逐步降低雨季污染物入河湖量。到2020年底前，城市雨污分流比例达40%以上，地级城市建成区污水基本实现全收集、全处理。</w:t>
      </w:r>
      <w:r>
        <w:rPr>
          <w:rFonts w:hint="default" w:ascii="楷体_GB2312" w:eastAsia="楷体_GB2312" w:cs="楷体_GB2312" w:hAnsiTheme="minorHAnsi"/>
          <w:kern w:val="0"/>
          <w:sz w:val="32"/>
          <w:szCs w:val="32"/>
          <w:shd w:val="clear" w:fill="FBFBFB"/>
          <w:lang w:val="en-US" w:eastAsia="zh-CN" w:bidi="ar"/>
        </w:rPr>
        <w:t>（省住房城乡建设厅牵头）</w:t>
      </w:r>
    </w:p>
    <w:p>
      <w:pPr>
        <w:keepNext w:val="0"/>
        <w:keepLines w:val="0"/>
        <w:widowControl/>
        <w:suppressLineNumbers w:val="0"/>
        <w:spacing w:beforeAutospacing="1" w:after="676" w:afterAutospacing="0" w:line="600" w:lineRule="atLeast"/>
        <w:ind w:left="0" w:right="0" w:firstLine="643"/>
        <w:jc w:val="left"/>
      </w:pPr>
      <w:r>
        <w:rPr>
          <w:rFonts w:hint="default" w:ascii="仿宋_GB2312" w:eastAsia="仿宋_GB2312" w:cs="仿宋_GB2312" w:hAnsiTheme="minorHAnsi"/>
          <w:b/>
          <w:kern w:val="0"/>
          <w:sz w:val="32"/>
          <w:szCs w:val="32"/>
          <w:shd w:val="clear" w:fill="FBFBFB"/>
          <w:lang w:val="en-US" w:eastAsia="zh-CN" w:bidi="ar"/>
        </w:rPr>
        <w:t>强化工业企业污染控制。</w:t>
      </w:r>
      <w:r>
        <w:rPr>
          <w:rFonts w:hint="default" w:ascii="仿宋_GB2312" w:eastAsia="仿宋_GB2312" w:cs="仿宋_GB2312" w:hAnsiTheme="minorHAnsi"/>
          <w:kern w:val="0"/>
          <w:sz w:val="32"/>
          <w:szCs w:val="32"/>
          <w:shd w:val="clear" w:fill="FBFBFB"/>
          <w:lang w:val="en-US" w:eastAsia="zh-CN" w:bidi="ar"/>
        </w:rPr>
        <w:t>城市建成区排放污水的工业企业应依法持有排污许可证，并严格按证排污。对超标或超总量的排污单位应依法查处和整改。排入环境的工业污水要符合国家或地方排放标准；有特别排放限值要求的，应依法依规执行。新建冶金、电镀、化工、印染、原料药制造等工业企业（有工业废水处理资质且出水达到国家标准的原料药制造企业除外）排放的含重金属或难以生化降解废水以及有关工业企业排放的高盐废水，不得接入城市生活污水处理设施。组织评估现有接入城市生活污水处理设施的工业废水对设施出水的影响，导致出水不能稳定达标的要限期退出。工业园区应建成污水集中处理设施并稳定达标运行，对废水分类收集、分质处理、应收尽收，禁止偷排漏排行为，入园企业应当按照国家有关规定进行预处理，达到工艺要求后，接入污水集中处理设施处理。</w:t>
      </w:r>
      <w:r>
        <w:rPr>
          <w:rFonts w:hint="default" w:ascii="楷体_GB2312" w:eastAsia="楷体_GB2312" w:cs="楷体_GB2312" w:hAnsiTheme="minorHAnsi"/>
          <w:kern w:val="0"/>
          <w:sz w:val="32"/>
          <w:szCs w:val="32"/>
          <w:shd w:val="clear" w:fill="FBFBFB"/>
          <w:lang w:val="en-US" w:eastAsia="zh-CN" w:bidi="ar"/>
        </w:rPr>
        <w:t>（省生态环境厅牵头，省工业和信息化厅、省住房城乡建设厅参与）</w:t>
      </w:r>
    </w:p>
    <w:p>
      <w:pPr>
        <w:keepNext w:val="0"/>
        <w:keepLines w:val="0"/>
        <w:widowControl/>
        <w:suppressLineNumbers w:val="0"/>
        <w:spacing w:beforeAutospacing="1" w:after="676" w:afterAutospacing="0" w:line="600" w:lineRule="atLeast"/>
        <w:ind w:left="0" w:right="0" w:firstLine="643"/>
        <w:jc w:val="left"/>
      </w:pPr>
      <w:r>
        <w:rPr>
          <w:rFonts w:hint="default" w:ascii="仿宋_GB2312" w:eastAsia="仿宋_GB2312" w:cs="仿宋_GB2312" w:hAnsiTheme="minorHAnsi"/>
          <w:b/>
          <w:kern w:val="0"/>
          <w:sz w:val="32"/>
          <w:szCs w:val="32"/>
          <w:shd w:val="clear" w:fill="FBFBFB"/>
          <w:lang w:val="en-US" w:eastAsia="zh-CN" w:bidi="ar"/>
        </w:rPr>
        <w:t>加强农业农村污染控制。</w:t>
      </w:r>
      <w:r>
        <w:rPr>
          <w:rFonts w:hint="default" w:ascii="仿宋_GB2312" w:eastAsia="仿宋_GB2312" w:cs="仿宋_GB2312" w:hAnsiTheme="minorHAnsi"/>
          <w:kern w:val="0"/>
          <w:sz w:val="32"/>
          <w:szCs w:val="32"/>
          <w:shd w:val="clear" w:fill="FBFBFB"/>
          <w:lang w:val="en-US" w:eastAsia="zh-CN" w:bidi="ar"/>
        </w:rPr>
        <w:t>强化农业面源污染控制，改善城市水体来水水质，严禁城镇垃圾和工业污染向农业农村转移，避免对城市建成区黑臭水体治理产生负面影响。加强畜禽养殖环境管理，细化对建成区黑臭水体可能造成影响的上游农村面源污染控制的具体措施和目标时限，加快推进畜禽养殖废弃物资源化利用，规模化畜禽养殖场应当持有排污许可证，并严格按证排污。总结推广适用不同地区的农村污水治理模式，加强技术支撑和指导，梯次推进农村生活污水处理，推动城镇污水管网向周边村庄延伸覆盖。积极完善农村垃圾收集转运体系，防止垃圾直接入河或在水体边随意堆放。</w:t>
      </w:r>
      <w:r>
        <w:rPr>
          <w:rFonts w:hint="default" w:ascii="楷体_GB2312" w:eastAsia="楷体_GB2312" w:cs="楷体_GB2312" w:hAnsiTheme="minorHAnsi"/>
          <w:kern w:val="0"/>
          <w:sz w:val="32"/>
          <w:szCs w:val="32"/>
          <w:shd w:val="clear" w:fill="FBFBFB"/>
          <w:lang w:val="en-US" w:eastAsia="zh-CN" w:bidi="ar"/>
        </w:rPr>
        <w:t xml:space="preserve">（省农业农村厅、省住房城乡建设厅、省生态环境厅按职责分工负责） </w:t>
      </w:r>
    </w:p>
    <w:p>
      <w:pPr>
        <w:keepNext w:val="0"/>
        <w:keepLines w:val="0"/>
        <w:widowControl/>
        <w:suppressLineNumbers w:val="0"/>
        <w:spacing w:beforeAutospacing="1" w:after="676" w:afterAutospacing="0" w:line="600" w:lineRule="atLeast"/>
        <w:ind w:left="480" w:right="0"/>
        <w:jc w:val="left"/>
      </w:pPr>
      <w:r>
        <w:rPr>
          <w:rFonts w:hint="default" w:ascii="楷体_GB2312" w:eastAsia="楷体_GB2312" w:cs="楷体_GB2312" w:hAnsiTheme="minorHAnsi"/>
          <w:b/>
          <w:kern w:val="0"/>
          <w:sz w:val="32"/>
          <w:szCs w:val="32"/>
          <w:shd w:val="clear" w:fill="FBFBFB"/>
          <w:lang w:val="en-US" w:eastAsia="zh-CN" w:bidi="ar"/>
        </w:rPr>
        <w:t>（三）强化黑臭水体内源治理</w:t>
      </w:r>
    </w:p>
    <w:p>
      <w:pPr>
        <w:keepNext w:val="0"/>
        <w:keepLines w:val="0"/>
        <w:widowControl/>
        <w:suppressLineNumbers w:val="0"/>
        <w:spacing w:beforeAutospacing="1" w:after="676" w:afterAutospacing="0" w:line="600" w:lineRule="atLeast"/>
        <w:ind w:left="0" w:right="0" w:firstLine="643"/>
        <w:jc w:val="left"/>
      </w:pPr>
      <w:r>
        <w:rPr>
          <w:rFonts w:hint="default" w:ascii="仿宋_GB2312" w:eastAsia="仿宋_GB2312" w:cs="仿宋_GB2312" w:hAnsiTheme="minorHAnsi"/>
          <w:b/>
          <w:kern w:val="0"/>
          <w:sz w:val="32"/>
          <w:szCs w:val="32"/>
          <w:shd w:val="clear" w:fill="FBFBFB"/>
          <w:lang w:val="en-US" w:eastAsia="zh-CN" w:bidi="ar"/>
        </w:rPr>
        <w:t>科学实施清淤疏浚。</w:t>
      </w:r>
      <w:r>
        <w:rPr>
          <w:rFonts w:hint="default" w:ascii="仿宋_GB2312" w:eastAsia="仿宋_GB2312" w:cs="仿宋_GB2312" w:hAnsiTheme="minorHAnsi"/>
          <w:kern w:val="0"/>
          <w:sz w:val="32"/>
          <w:szCs w:val="32"/>
          <w:shd w:val="clear" w:fill="FBFBFB"/>
          <w:lang w:val="en-US" w:eastAsia="zh-CN" w:bidi="ar"/>
        </w:rPr>
        <w:t>在综合调查评估城市黑臭水体水质和底泥状况的基础上，合理制定并实施清淤疏浚方案，及时开展河道清淤疏浚，减少底泥沉积物污染。河道清淤疏浚时既要保证清除底泥中沉积的污染物，又要为沉水植物、水生动物等提供休憩空间。要在清淤底泥污染调查评估的基础上，合理选择底泥清淤季节，并妥善运输和处置底泥，严禁沿岸随意堆放或作为水体治理工程回填材料，其中属于危险废物的，须交由有资质的单位进行安全处置，防止二次污染。</w:t>
      </w:r>
      <w:r>
        <w:rPr>
          <w:rFonts w:hint="default" w:ascii="楷体_GB2312" w:eastAsia="楷体_GB2312" w:cs="楷体_GB2312" w:hAnsiTheme="minorHAnsi"/>
          <w:kern w:val="0"/>
          <w:sz w:val="32"/>
          <w:szCs w:val="32"/>
          <w:shd w:val="clear" w:fill="FBFBFB"/>
          <w:lang w:val="en-US" w:eastAsia="zh-CN" w:bidi="ar"/>
        </w:rPr>
        <w:t>（省水利厅牵头，省生态环境厅、省住房城乡建设厅、省农业农村厅参与）</w:t>
      </w:r>
    </w:p>
    <w:p>
      <w:pPr>
        <w:keepNext w:val="0"/>
        <w:keepLines w:val="0"/>
        <w:widowControl/>
        <w:suppressLineNumbers w:val="0"/>
        <w:spacing w:beforeAutospacing="1" w:after="676" w:afterAutospacing="0" w:line="600" w:lineRule="atLeast"/>
        <w:ind w:left="0" w:right="0" w:firstLine="643"/>
        <w:jc w:val="left"/>
      </w:pPr>
      <w:r>
        <w:rPr>
          <w:rFonts w:hint="default" w:ascii="仿宋_GB2312" w:eastAsia="仿宋_GB2312" w:cs="仿宋_GB2312" w:hAnsiTheme="minorHAnsi"/>
          <w:b/>
          <w:kern w:val="0"/>
          <w:sz w:val="32"/>
          <w:szCs w:val="32"/>
          <w:shd w:val="clear" w:fill="FBFBFB"/>
          <w:lang w:val="en-US" w:eastAsia="zh-CN" w:bidi="ar"/>
        </w:rPr>
        <w:t>加强水体及其岸线的垃圾治理。</w:t>
      </w:r>
      <w:r>
        <w:rPr>
          <w:rFonts w:hint="default" w:ascii="仿宋_GB2312" w:eastAsia="仿宋_GB2312" w:cs="仿宋_GB2312" w:hAnsiTheme="minorHAnsi"/>
          <w:kern w:val="0"/>
          <w:sz w:val="32"/>
          <w:szCs w:val="32"/>
          <w:shd w:val="clear" w:fill="FBFBFB"/>
          <w:lang w:val="en-US" w:eastAsia="zh-CN" w:bidi="ar"/>
        </w:rPr>
        <w:t>进一步加强城市蓝线管理，按照划定城市蓝线及河湖管理范围，规范整治“蓝线”范围内的非正规垃圾堆放点，对清理出的垃圾进行无害化处理处置，降低雨季污染物溢流进入河道量。规范垃圾转运站管理，防止垃圾渗滤液直排入河。及时对水体内垃圾和漂浮物进行清捞并妥善处理处置，严禁将其作为水体治理工程回填材料。建立健全垃圾收集（打捞）转运体系，将符合规定的河（湖、库）岸垃圾清理和水面垃圾打捞经费纳入地方财政预算，建立相关工作台账。</w:t>
      </w:r>
      <w:r>
        <w:rPr>
          <w:rFonts w:hint="default" w:ascii="楷体_GB2312" w:eastAsia="楷体_GB2312" w:cs="楷体_GB2312" w:hAnsiTheme="minorHAnsi"/>
          <w:kern w:val="0"/>
          <w:sz w:val="32"/>
          <w:szCs w:val="32"/>
          <w:shd w:val="clear" w:fill="FBFBFB"/>
          <w:lang w:val="en-US" w:eastAsia="zh-CN" w:bidi="ar"/>
        </w:rPr>
        <w:t>（省住房城乡建设厅、省水利厅、省生态环境厅、省农业农村厅、省财政厅按职责分工负责）</w:t>
      </w:r>
    </w:p>
    <w:p>
      <w:pPr>
        <w:keepNext w:val="0"/>
        <w:keepLines w:val="0"/>
        <w:widowControl/>
        <w:suppressLineNumbers w:val="0"/>
        <w:spacing w:beforeAutospacing="1" w:after="676" w:afterAutospacing="0" w:line="600" w:lineRule="atLeast"/>
        <w:ind w:left="0" w:right="0"/>
        <w:jc w:val="left"/>
      </w:pPr>
      <w:r>
        <w:rPr>
          <w:rFonts w:hint="default" w:ascii="楷体_GB2312" w:eastAsia="楷体_GB2312" w:cs="楷体_GB2312" w:hAnsiTheme="minorHAnsi"/>
          <w:kern w:val="0"/>
          <w:sz w:val="32"/>
          <w:szCs w:val="32"/>
          <w:shd w:val="clear" w:fill="FBFBFB"/>
          <w:lang w:val="en-US" w:eastAsia="zh-CN" w:bidi="ar"/>
        </w:rPr>
        <w:t>   </w:t>
      </w:r>
      <w:r>
        <w:rPr>
          <w:rFonts w:hint="default" w:ascii="楷体_GB2312" w:eastAsia="楷体_GB2312" w:cs="楷体_GB2312" w:hAnsiTheme="minorHAnsi"/>
          <w:b/>
          <w:kern w:val="0"/>
          <w:sz w:val="32"/>
          <w:szCs w:val="32"/>
          <w:shd w:val="clear" w:fill="FBFBFB"/>
          <w:lang w:val="en-US" w:eastAsia="zh-CN" w:bidi="ar"/>
        </w:rPr>
        <w:t>（四）实施水体生态修复</w:t>
      </w:r>
    </w:p>
    <w:p>
      <w:pPr>
        <w:keepNext w:val="0"/>
        <w:keepLines w:val="0"/>
        <w:widowControl/>
        <w:suppressLineNumbers w:val="0"/>
        <w:spacing w:beforeAutospacing="1" w:after="676" w:afterAutospacing="0" w:line="600" w:lineRule="atLeast"/>
        <w:ind w:left="0" w:right="0" w:firstLine="643"/>
        <w:jc w:val="left"/>
      </w:pPr>
      <w:r>
        <w:rPr>
          <w:rFonts w:hint="default" w:ascii="仿宋_GB2312" w:eastAsia="仿宋_GB2312" w:cs="仿宋_GB2312" w:hAnsiTheme="minorHAnsi"/>
          <w:b/>
          <w:kern w:val="0"/>
          <w:sz w:val="32"/>
          <w:szCs w:val="32"/>
          <w:shd w:val="clear" w:fill="FBFBFB"/>
          <w:lang w:val="en-US" w:eastAsia="zh-CN" w:bidi="ar"/>
        </w:rPr>
        <w:t>实施水体生态修复。</w:t>
      </w:r>
      <w:r>
        <w:rPr>
          <w:rFonts w:hint="default" w:ascii="仿宋_GB2312" w:eastAsia="仿宋_GB2312" w:cs="仿宋_GB2312" w:hAnsiTheme="minorHAnsi"/>
          <w:kern w:val="0"/>
          <w:sz w:val="32"/>
          <w:szCs w:val="32"/>
          <w:shd w:val="clear" w:fill="FBFBFB"/>
          <w:lang w:val="en-US" w:eastAsia="zh-CN" w:bidi="ar"/>
        </w:rPr>
        <w:t>在满足城市排洪和排涝功能的前提下，因地制宜对硬质河湖岸线进行生态化改造，减少对城市自然河道的渠化硬化，已经实施“三面光”硬化的河道，要因地制宜实施生态改造。要择优选择岸线带修复、植被修复、水体生态净化等生态修复技术，恢复河道生态功能，营造生物生存环境，恢复和增强河湖水系的自净功能，为城市内涝防治提供蓄水空间。加强城市河道沿岸园林绿化和滨水空间规划建设，营造岸绿景美的生态景观。</w:t>
      </w:r>
      <w:r>
        <w:rPr>
          <w:rFonts w:hint="default" w:ascii="楷体_GB2312" w:eastAsia="楷体_GB2312" w:cs="楷体_GB2312" w:hAnsiTheme="minorHAnsi"/>
          <w:kern w:val="0"/>
          <w:sz w:val="32"/>
          <w:szCs w:val="32"/>
          <w:shd w:val="clear" w:fill="FBFBFB"/>
          <w:lang w:val="en-US" w:eastAsia="zh-CN" w:bidi="ar"/>
        </w:rPr>
        <w:t>（省自然资源厅、省住房城乡建设厅、省水利厅按职责分工负责）</w:t>
      </w:r>
    </w:p>
    <w:p>
      <w:pPr>
        <w:keepNext w:val="0"/>
        <w:keepLines w:val="0"/>
        <w:widowControl/>
        <w:suppressLineNumbers w:val="0"/>
        <w:spacing w:beforeAutospacing="1" w:after="676" w:afterAutospacing="0" w:line="600" w:lineRule="atLeast"/>
        <w:ind w:left="0" w:right="0" w:firstLine="643"/>
        <w:jc w:val="left"/>
      </w:pPr>
      <w:r>
        <w:rPr>
          <w:rFonts w:hint="default" w:ascii="仿宋_GB2312" w:eastAsia="仿宋_GB2312" w:cs="仿宋_GB2312" w:hAnsiTheme="minorHAnsi"/>
          <w:b/>
          <w:kern w:val="0"/>
          <w:sz w:val="32"/>
          <w:szCs w:val="32"/>
          <w:shd w:val="clear" w:fill="FBFBFB"/>
          <w:lang w:val="en-US" w:eastAsia="zh-CN" w:bidi="ar"/>
        </w:rPr>
        <w:t>落实海绵城市建设理念。</w:t>
      </w:r>
      <w:r>
        <w:rPr>
          <w:rFonts w:hint="default" w:ascii="仿宋_GB2312" w:eastAsia="仿宋_GB2312" w:cs="仿宋_GB2312" w:hAnsiTheme="minorHAnsi"/>
          <w:kern w:val="0"/>
          <w:sz w:val="32"/>
          <w:szCs w:val="32"/>
          <w:shd w:val="clear" w:fill="FBFBFB"/>
          <w:lang w:val="en-US" w:eastAsia="zh-CN" w:bidi="ar"/>
        </w:rPr>
        <w:t>对城市建成区雨水排放口收水范围内的建筑小区、道路、广场等运用海绵城市理念，综合采取“渗、滞、蓄、净、用、排”方式进行海绵化改造建设，从源头解决雨污管道混接问题，减少径流污染。到2020年，每个市要建设城市示范区，区域内雨水年径流总量控制率要达到70%以上，城市建成区20%以上的面积要达到示范区目标要求。</w:t>
      </w:r>
      <w:r>
        <w:rPr>
          <w:rFonts w:hint="default" w:ascii="楷体_GB2312" w:eastAsia="楷体_GB2312" w:cs="楷体_GB2312" w:hAnsiTheme="minorHAnsi"/>
          <w:kern w:val="0"/>
          <w:sz w:val="32"/>
          <w:szCs w:val="32"/>
          <w:shd w:val="clear" w:fill="FBFBFB"/>
          <w:lang w:val="en-US" w:eastAsia="zh-CN" w:bidi="ar"/>
        </w:rPr>
        <w:t>（省住房城乡建设厅牵头，省水利厅参与）</w:t>
      </w:r>
    </w:p>
    <w:p>
      <w:pPr>
        <w:keepNext w:val="0"/>
        <w:keepLines w:val="0"/>
        <w:widowControl/>
        <w:suppressLineNumbers w:val="0"/>
        <w:spacing w:beforeAutospacing="1" w:after="676" w:afterAutospacing="0" w:line="600" w:lineRule="atLeast"/>
        <w:ind w:left="0" w:right="0"/>
        <w:jc w:val="left"/>
      </w:pPr>
      <w:r>
        <w:rPr>
          <w:rFonts w:hint="default" w:ascii="楷体_GB2312" w:eastAsia="楷体_GB2312" w:cs="楷体_GB2312" w:hAnsiTheme="minorHAnsi"/>
          <w:kern w:val="0"/>
          <w:sz w:val="32"/>
          <w:szCs w:val="32"/>
          <w:shd w:val="clear" w:fill="FBFBFB"/>
          <w:lang w:val="en-US" w:eastAsia="zh-CN" w:bidi="ar"/>
        </w:rPr>
        <w:t> </w:t>
      </w:r>
      <w:r>
        <w:rPr>
          <w:rFonts w:hint="eastAsia" w:ascii="楷体" w:hAnsi="楷体" w:eastAsia="楷体" w:cs="楷体"/>
          <w:kern w:val="0"/>
          <w:sz w:val="32"/>
          <w:szCs w:val="32"/>
          <w:shd w:val="clear" w:fill="FBFBFB"/>
          <w:lang w:val="en-US" w:eastAsia="zh-CN" w:bidi="ar"/>
        </w:rPr>
        <w:t>  （五）</w:t>
      </w:r>
      <w:r>
        <w:rPr>
          <w:rFonts w:hint="eastAsia" w:ascii="楷体" w:hAnsi="楷体" w:eastAsia="楷体" w:cs="楷体"/>
          <w:b/>
          <w:kern w:val="0"/>
          <w:sz w:val="32"/>
          <w:szCs w:val="32"/>
          <w:shd w:val="clear" w:fill="FBFBFB"/>
          <w:lang w:val="en-US" w:eastAsia="zh-CN" w:bidi="ar"/>
        </w:rPr>
        <w:t>加强活水保质</w:t>
      </w:r>
    </w:p>
    <w:p>
      <w:pPr>
        <w:keepNext w:val="0"/>
        <w:keepLines w:val="0"/>
        <w:widowControl/>
        <w:suppressLineNumbers w:val="0"/>
        <w:spacing w:beforeAutospacing="1" w:after="676" w:afterAutospacing="0" w:line="600" w:lineRule="atLeast"/>
        <w:ind w:left="0" w:right="0" w:firstLine="643"/>
        <w:jc w:val="left"/>
      </w:pPr>
      <w:r>
        <w:rPr>
          <w:rFonts w:hint="default" w:ascii="仿宋_GB2312" w:eastAsia="仿宋_GB2312" w:cs="仿宋_GB2312" w:hAnsiTheme="minorHAnsi"/>
          <w:b/>
          <w:kern w:val="0"/>
          <w:sz w:val="32"/>
          <w:szCs w:val="32"/>
          <w:shd w:val="clear" w:fill="FBFBFB"/>
          <w:lang w:val="en-US" w:eastAsia="zh-CN" w:bidi="ar"/>
        </w:rPr>
        <w:t>恢复生态流量。</w:t>
      </w:r>
      <w:r>
        <w:rPr>
          <w:rFonts w:hint="default" w:ascii="仿宋_GB2312" w:eastAsia="仿宋_GB2312" w:cs="仿宋_GB2312" w:hAnsiTheme="minorHAnsi"/>
          <w:kern w:val="0"/>
          <w:sz w:val="32"/>
          <w:szCs w:val="32"/>
          <w:shd w:val="clear" w:fill="FBFBFB"/>
          <w:lang w:val="en-US" w:eastAsia="zh-CN" w:bidi="ar"/>
        </w:rPr>
        <w:t>合理调配水资源，加强流域生态流量的统筹管理，逐步恢复水体生态基流。</w:t>
      </w:r>
      <w:r>
        <w:rPr>
          <w:rFonts w:hint="default" w:ascii="楷体_GB2312" w:eastAsia="楷体_GB2312" w:cs="楷体_GB2312" w:hAnsiTheme="minorHAnsi"/>
          <w:kern w:val="0"/>
          <w:sz w:val="32"/>
          <w:szCs w:val="32"/>
          <w:shd w:val="clear" w:fill="FBFBFB"/>
          <w:lang w:val="en-US" w:eastAsia="zh-CN" w:bidi="ar"/>
        </w:rPr>
        <w:t>（省水利厅牵头，省生态环境厅、省住房城乡建厅参与）</w:t>
      </w:r>
      <w:r>
        <w:rPr>
          <w:rFonts w:hint="default" w:ascii="仿宋_GB2312" w:eastAsia="仿宋_GB2312" w:cs="仿宋_GB2312" w:hAnsiTheme="minorHAnsi"/>
          <w:kern w:val="0"/>
          <w:sz w:val="32"/>
          <w:szCs w:val="32"/>
          <w:shd w:val="clear" w:fill="FBFBFB"/>
          <w:lang w:val="en-US" w:eastAsia="zh-CN" w:bidi="ar"/>
        </w:rPr>
        <w:t>严控以恢复水动力为理由的各类调水冲污行为，防止河湖水通过雨水排放口倒灌进入城市排水系统。</w:t>
      </w:r>
      <w:r>
        <w:rPr>
          <w:rFonts w:hint="default" w:ascii="楷体_GB2312" w:eastAsia="楷体_GB2312" w:cs="楷体_GB2312" w:hAnsiTheme="minorHAnsi"/>
          <w:kern w:val="0"/>
          <w:sz w:val="32"/>
          <w:szCs w:val="32"/>
          <w:shd w:val="clear" w:fill="FBFBFB"/>
          <w:lang w:val="en-US" w:eastAsia="zh-CN" w:bidi="ar"/>
        </w:rPr>
        <w:t>（省水利厅、省住房城乡建厅按职责分工负责）</w:t>
      </w:r>
    </w:p>
    <w:p>
      <w:pPr>
        <w:keepNext w:val="0"/>
        <w:keepLines w:val="0"/>
        <w:widowControl/>
        <w:suppressLineNumbers w:val="0"/>
        <w:spacing w:beforeAutospacing="1" w:after="676" w:afterAutospacing="0" w:line="600" w:lineRule="atLeast"/>
        <w:ind w:left="0" w:right="0" w:firstLine="643"/>
        <w:jc w:val="left"/>
      </w:pPr>
      <w:r>
        <w:rPr>
          <w:rFonts w:hint="default" w:ascii="仿宋_GB2312" w:eastAsia="仿宋_GB2312" w:cs="仿宋_GB2312" w:hAnsiTheme="minorHAnsi"/>
          <w:b/>
          <w:kern w:val="0"/>
          <w:sz w:val="32"/>
          <w:szCs w:val="32"/>
          <w:shd w:val="clear" w:fill="FBFBFB"/>
          <w:lang w:val="en-US" w:eastAsia="zh-CN" w:bidi="ar"/>
        </w:rPr>
        <w:t>推进再生水、雨水用于生态补水。</w:t>
      </w:r>
      <w:r>
        <w:rPr>
          <w:rFonts w:hint="default" w:ascii="仿宋_GB2312" w:eastAsia="仿宋_GB2312" w:cs="仿宋_GB2312" w:hAnsiTheme="minorHAnsi"/>
          <w:kern w:val="0"/>
          <w:sz w:val="32"/>
          <w:szCs w:val="32"/>
          <w:shd w:val="clear" w:fill="FBFBFB"/>
          <w:lang w:val="en-US" w:eastAsia="zh-CN" w:bidi="ar"/>
        </w:rPr>
        <w:t>鼓励将城市污水处理厂再生水、分散污水处理设施尾水以及经收集和处理后的雨水用于河道生态补水。推进初期雨水收集处理设施建设。</w:t>
      </w:r>
      <w:r>
        <w:rPr>
          <w:rFonts w:hint="default" w:ascii="仿宋_GB2312" w:hAnsi="Arial" w:eastAsia="仿宋_GB2312" w:cs="仿宋_GB2312"/>
          <w:kern w:val="0"/>
          <w:sz w:val="32"/>
          <w:szCs w:val="32"/>
          <w:shd w:val="clear" w:fill="FBFBFB"/>
          <w:lang w:val="en-US" w:eastAsia="zh-CN" w:bidi="ar"/>
        </w:rPr>
        <w:t>到</w:t>
      </w:r>
      <w:r>
        <w:rPr>
          <w:rFonts w:hint="default" w:ascii="Arial" w:hAnsi="Arial" w:cs="Arial" w:eastAsiaTheme="minorEastAsia"/>
          <w:kern w:val="0"/>
          <w:sz w:val="32"/>
          <w:szCs w:val="32"/>
          <w:shd w:val="clear" w:fill="FBFBFB"/>
          <w:lang w:val="en-US" w:eastAsia="zh-CN" w:bidi="ar"/>
        </w:rPr>
        <w:t>2020</w:t>
      </w:r>
      <w:r>
        <w:rPr>
          <w:rFonts w:hint="default" w:ascii="仿宋_GB2312" w:hAnsi="Arial" w:eastAsia="仿宋_GB2312" w:cs="仿宋_GB2312"/>
          <w:kern w:val="0"/>
          <w:sz w:val="32"/>
          <w:szCs w:val="32"/>
          <w:shd w:val="clear" w:fill="FBFBFB"/>
          <w:lang w:val="en-US" w:eastAsia="zh-CN" w:bidi="ar"/>
        </w:rPr>
        <w:t>年，缺水城市再生水利用率达</w:t>
      </w:r>
      <w:r>
        <w:rPr>
          <w:rFonts w:hint="default" w:ascii="Arial" w:hAnsi="Arial" w:cs="Arial" w:eastAsiaTheme="minorEastAsia"/>
          <w:kern w:val="0"/>
          <w:sz w:val="32"/>
          <w:szCs w:val="32"/>
          <w:shd w:val="clear" w:fill="FBFBFB"/>
          <w:lang w:val="en-US" w:eastAsia="zh-CN" w:bidi="ar"/>
        </w:rPr>
        <w:t>20%</w:t>
      </w:r>
      <w:r>
        <w:rPr>
          <w:rFonts w:hint="default" w:ascii="仿宋_GB2312" w:hAnsi="Arial" w:eastAsia="仿宋_GB2312" w:cs="仿宋_GB2312"/>
          <w:kern w:val="0"/>
          <w:sz w:val="32"/>
          <w:szCs w:val="32"/>
          <w:shd w:val="clear" w:fill="FBFBFB"/>
          <w:lang w:val="en-US" w:eastAsia="zh-CN" w:bidi="ar"/>
        </w:rPr>
        <w:t>以上</w:t>
      </w:r>
      <w:r>
        <w:rPr>
          <w:rFonts w:hint="default" w:ascii="仿宋_GB2312" w:eastAsia="仿宋_GB2312" w:cs="仿宋_GB2312" w:hAnsiTheme="minorHAnsi"/>
          <w:kern w:val="0"/>
          <w:sz w:val="32"/>
          <w:szCs w:val="32"/>
          <w:shd w:val="clear" w:fill="FBFBFB"/>
          <w:lang w:val="en-US" w:eastAsia="zh-CN" w:bidi="ar"/>
        </w:rPr>
        <w:t>；非缺水城市再生水利用率力争达到15%以上。</w:t>
      </w:r>
      <w:r>
        <w:rPr>
          <w:rFonts w:hint="default" w:ascii="楷体_GB2312" w:eastAsia="楷体_GB2312" w:cs="楷体_GB2312" w:hAnsiTheme="minorHAnsi"/>
          <w:kern w:val="0"/>
          <w:sz w:val="32"/>
          <w:szCs w:val="32"/>
          <w:shd w:val="clear" w:fill="FBFBFB"/>
          <w:lang w:val="en-US" w:eastAsia="zh-CN" w:bidi="ar"/>
        </w:rPr>
        <w:t>(省住房城乡建设厅牵头，省生态环境厅、省水利厅参与）</w:t>
      </w:r>
    </w:p>
    <w:p>
      <w:pPr>
        <w:pStyle w:val="2"/>
        <w:keepNext w:val="0"/>
        <w:keepLines w:val="0"/>
        <w:widowControl/>
        <w:suppressLineNumbers w:val="0"/>
        <w:spacing w:after="676" w:afterAutospacing="0"/>
        <w:ind w:left="0" w:right="0"/>
      </w:pPr>
      <w:r>
        <w:rPr>
          <w:rFonts w:hint="eastAsia" w:ascii="黑体" w:hAnsi="宋体" w:eastAsia="黑体" w:cs="黑体"/>
          <w:b w:val="0"/>
          <w:sz w:val="32"/>
          <w:szCs w:val="32"/>
          <w:bdr w:val="none" w:color="auto" w:sz="0" w:space="0"/>
          <w:shd w:val="clear" w:fill="FBFBFB"/>
        </w:rPr>
        <w:t>三、建立长效机制</w:t>
      </w:r>
    </w:p>
    <w:p>
      <w:pPr>
        <w:keepNext w:val="0"/>
        <w:keepLines w:val="0"/>
        <w:widowControl/>
        <w:suppressLineNumbers w:val="0"/>
        <w:spacing w:beforeAutospacing="1" w:after="676" w:afterAutospacing="0" w:line="600" w:lineRule="atLeast"/>
        <w:ind w:left="0" w:right="0"/>
        <w:jc w:val="left"/>
      </w:pPr>
      <w:r>
        <w:rPr>
          <w:rFonts w:hint="eastAsia" w:ascii="黑体" w:hAnsi="宋体" w:eastAsia="黑体" w:cs="黑体"/>
          <w:kern w:val="0"/>
          <w:sz w:val="32"/>
          <w:szCs w:val="32"/>
          <w:shd w:val="clear" w:fill="FBFBFB"/>
          <w:lang w:val="en-US" w:eastAsia="zh-CN" w:bidi="ar"/>
        </w:rPr>
        <w:t>   </w:t>
      </w:r>
      <w:r>
        <w:rPr>
          <w:rFonts w:hint="default" w:ascii="楷体_GB2312" w:eastAsia="楷体_GB2312" w:cs="楷体_GB2312" w:hAnsiTheme="minorHAnsi"/>
          <w:b/>
          <w:kern w:val="0"/>
          <w:sz w:val="32"/>
          <w:szCs w:val="32"/>
          <w:shd w:val="clear" w:fill="FBFBFB"/>
          <w:lang w:val="en-US" w:eastAsia="zh-CN" w:bidi="ar"/>
        </w:rPr>
        <w:t>（一）严格落实河长制、湖长制</w:t>
      </w:r>
    </w:p>
    <w:p>
      <w:pPr>
        <w:keepNext w:val="0"/>
        <w:keepLines w:val="0"/>
        <w:widowControl/>
        <w:suppressLineNumbers w:val="0"/>
        <w:spacing w:beforeAutospacing="1" w:after="676" w:afterAutospacing="0" w:line="600" w:lineRule="atLeast"/>
        <w:ind w:left="0" w:right="0" w:firstLine="640"/>
        <w:jc w:val="left"/>
      </w:pPr>
      <w:r>
        <w:rPr>
          <w:rFonts w:hint="default" w:ascii="仿宋_GB2312" w:eastAsia="仿宋_GB2312" w:cs="仿宋_GB2312" w:hAnsiTheme="minorHAnsi"/>
          <w:kern w:val="0"/>
          <w:sz w:val="32"/>
          <w:szCs w:val="32"/>
          <w:shd w:val="clear" w:fill="FBFBFB"/>
          <w:lang w:val="en-US" w:eastAsia="zh-CN" w:bidi="ar"/>
        </w:rPr>
        <w:t>按照中央和省有关河（湖）长制的要求，明确包括城市建成区内黑臭水体在内的河、湖的河（湖）长。河长、湖长要切实履行责任，按照治理时限要求，加强统筹谋划，调动各方密切配合，协调联动，确保黑臭水体治理到位。(省</w:t>
      </w:r>
      <w:r>
        <w:rPr>
          <w:rFonts w:hint="default" w:ascii="楷体_GB2312" w:eastAsia="楷体_GB2312" w:cs="楷体_GB2312" w:hAnsiTheme="minorHAnsi"/>
          <w:kern w:val="0"/>
          <w:sz w:val="32"/>
          <w:szCs w:val="32"/>
          <w:shd w:val="clear" w:fill="FBFBFB"/>
          <w:lang w:val="en-US" w:eastAsia="zh-CN" w:bidi="ar"/>
        </w:rPr>
        <w:t>水利厅头，省生态环境厅、省住房城乡建设厅参与）</w:t>
      </w:r>
    </w:p>
    <w:p>
      <w:pPr>
        <w:keepNext w:val="0"/>
        <w:keepLines w:val="0"/>
        <w:widowControl/>
        <w:suppressLineNumbers w:val="0"/>
        <w:spacing w:beforeAutospacing="1" w:after="676" w:afterAutospacing="0" w:line="600" w:lineRule="atLeast"/>
        <w:ind w:left="0" w:right="0" w:firstLine="643"/>
        <w:jc w:val="left"/>
      </w:pPr>
      <w:r>
        <w:rPr>
          <w:rFonts w:hint="default" w:ascii="仿宋_GB2312" w:eastAsia="仿宋_GB2312" w:cs="仿宋_GB2312" w:hAnsiTheme="minorHAnsi"/>
          <w:b/>
          <w:kern w:val="0"/>
          <w:sz w:val="32"/>
          <w:szCs w:val="32"/>
          <w:shd w:val="clear" w:fill="FBFBFB"/>
          <w:lang w:val="en-US" w:eastAsia="zh-CN" w:bidi="ar"/>
        </w:rPr>
        <w:t>加强巡河管理。</w:t>
      </w:r>
      <w:r>
        <w:rPr>
          <w:rFonts w:hint="default" w:ascii="仿宋_GB2312" w:eastAsia="仿宋_GB2312" w:cs="仿宋_GB2312" w:hAnsiTheme="minorHAnsi"/>
          <w:kern w:val="0"/>
          <w:sz w:val="32"/>
          <w:szCs w:val="32"/>
          <w:shd w:val="clear" w:fill="FBFBFB"/>
          <w:lang w:val="en-US" w:eastAsia="zh-CN" w:bidi="ar"/>
        </w:rPr>
        <w:t>河长湖长要带头并督促相关部门做好日常巡河，及时发现解决水体漂浮物、沿岸垃圾、污水直排口问题。有条件的地区宜建立监控系统，对河道进行全天候监督，着力解决违法排污、乱倒垃圾取证难问题。全面拆除沿河湖违章建筑，从源头控制污染物进入水体。严格执行污水排入排水管网许可制度，严禁洗车污水、餐饮泔水、施工泥浆水等通过雨水口进入管网后直排入河。</w:t>
      </w:r>
      <w:r>
        <w:rPr>
          <w:rFonts w:hint="default" w:ascii="楷体_GB2312" w:eastAsia="楷体_GB2312" w:cs="楷体_GB2312" w:hAnsiTheme="minorHAnsi"/>
          <w:kern w:val="0"/>
          <w:sz w:val="32"/>
          <w:szCs w:val="32"/>
          <w:shd w:val="clear" w:fill="FBFBFB"/>
          <w:lang w:val="en-US" w:eastAsia="zh-CN" w:bidi="ar"/>
        </w:rPr>
        <w:t>（省水利厅、省住房城乡建设厅、省生态环境厅按职责分工负责）</w:t>
      </w:r>
    </w:p>
    <w:p>
      <w:pPr>
        <w:keepNext w:val="0"/>
        <w:keepLines w:val="0"/>
        <w:widowControl/>
        <w:suppressLineNumbers w:val="0"/>
        <w:spacing w:beforeAutospacing="1" w:after="676" w:afterAutospacing="0" w:line="600" w:lineRule="atLeast"/>
        <w:ind w:left="480" w:right="0" w:firstLine="0"/>
        <w:jc w:val="left"/>
      </w:pPr>
      <w:r>
        <w:rPr>
          <w:rFonts w:hint="default" w:ascii="楷体_GB2312" w:eastAsia="楷体_GB2312" w:cs="楷体_GB2312" w:hAnsiTheme="minorHAnsi"/>
          <w:b/>
          <w:kern w:val="0"/>
          <w:sz w:val="32"/>
          <w:szCs w:val="32"/>
          <w:shd w:val="clear" w:fill="FBFBFB"/>
          <w:lang w:val="en-US" w:eastAsia="zh-CN" w:bidi="ar"/>
        </w:rPr>
        <w:t>（二）加快推行排污许可证制度</w:t>
      </w:r>
    </w:p>
    <w:p>
      <w:pPr>
        <w:keepNext w:val="0"/>
        <w:keepLines w:val="0"/>
        <w:widowControl/>
        <w:suppressLineNumbers w:val="0"/>
        <w:spacing w:beforeAutospacing="1" w:after="676" w:afterAutospacing="0" w:line="600" w:lineRule="atLeast"/>
        <w:ind w:left="0" w:right="0" w:firstLine="640"/>
        <w:jc w:val="left"/>
      </w:pPr>
      <w:r>
        <w:rPr>
          <w:rFonts w:hint="default" w:ascii="仿宋_GB2312" w:eastAsia="仿宋_GB2312" w:cs="仿宋_GB2312" w:hAnsiTheme="minorHAnsi"/>
          <w:kern w:val="0"/>
          <w:sz w:val="32"/>
          <w:szCs w:val="32"/>
          <w:shd w:val="clear" w:fill="FBFBFB"/>
          <w:lang w:val="en-US" w:eastAsia="zh-CN" w:bidi="ar"/>
        </w:rPr>
        <w:t>对固定污染源实施全过程管理和多污染物协同控制，按行业、地区、时限核发排污许可证，严格依法管理，全面落实企业治污责任，加强证后监管和处罚。强化城市建成区内排污单位污水排放管理，特别是城市黑臭水体沿岸工业生产、餐饮、洗车、洗涤等单位的管理，严厉打击偷排漏排。对污水未经处理直接排放或不达标排放导致水体黑臭的相关单位和工业集聚区严格执法，严肃问责。2019年底前，地级及以上城市建成区全面实现污水处理厂持证排污，其中，沈阳、大连2个重点城市建成区污水处理厂提前一年完成并强化证后监管。（</w:t>
      </w:r>
      <w:r>
        <w:rPr>
          <w:rFonts w:hint="default" w:ascii="楷体_GB2312" w:eastAsia="楷体_GB2312" w:cs="楷体_GB2312" w:hAnsiTheme="minorHAnsi"/>
          <w:kern w:val="0"/>
          <w:sz w:val="32"/>
          <w:szCs w:val="32"/>
          <w:shd w:val="clear" w:fill="FBFBFB"/>
          <w:lang w:val="en-US" w:eastAsia="zh-CN" w:bidi="ar"/>
        </w:rPr>
        <w:t>省生态环境厅牵头）</w:t>
      </w:r>
    </w:p>
    <w:p>
      <w:pPr>
        <w:keepNext w:val="0"/>
        <w:keepLines w:val="0"/>
        <w:widowControl/>
        <w:suppressLineNumbers w:val="0"/>
        <w:spacing w:beforeAutospacing="1" w:after="676" w:afterAutospacing="0" w:line="600" w:lineRule="atLeast"/>
        <w:ind w:left="480" w:right="0" w:firstLine="0"/>
        <w:jc w:val="left"/>
      </w:pPr>
      <w:r>
        <w:rPr>
          <w:rFonts w:hint="default" w:ascii="楷体_GB2312" w:eastAsia="楷体_GB2312" w:cs="楷体_GB2312" w:hAnsiTheme="minorHAnsi"/>
          <w:b/>
          <w:kern w:val="0"/>
          <w:sz w:val="32"/>
          <w:szCs w:val="32"/>
          <w:shd w:val="clear" w:fill="FBFBFB"/>
          <w:lang w:val="en-US" w:eastAsia="zh-CN" w:bidi="ar"/>
        </w:rPr>
        <w:t>（三）强化运营维护</w:t>
      </w:r>
    </w:p>
    <w:p>
      <w:pPr>
        <w:keepNext w:val="0"/>
        <w:keepLines w:val="0"/>
        <w:widowControl/>
        <w:suppressLineNumbers w:val="0"/>
        <w:spacing w:beforeAutospacing="1" w:after="676" w:afterAutospacing="0" w:line="600" w:lineRule="atLeast"/>
        <w:ind w:left="0" w:right="0" w:firstLine="640"/>
        <w:jc w:val="left"/>
      </w:pPr>
      <w:r>
        <w:rPr>
          <w:rFonts w:hint="default" w:ascii="仿宋_GB2312" w:eastAsia="仿宋_GB2312" w:cs="仿宋_GB2312" w:hAnsiTheme="minorHAnsi"/>
          <w:kern w:val="0"/>
          <w:sz w:val="32"/>
          <w:szCs w:val="32"/>
          <w:shd w:val="clear" w:fill="FBFBFB"/>
          <w:lang w:val="en-US" w:eastAsia="zh-CN" w:bidi="ar"/>
        </w:rPr>
        <w:t>落实河湖日常管理和各类治污设施维护的单位、经费、制度和责任人，明确绩效考核指标，加大考核力度。严格城市生活污水处理设施运营监管，切实保障稳定运行。全面实行机械化清扫，加大机械化清扫频次，逐步减少道路冲洗污水排入管网。定期做好排水管渠的清掏工作，并妥善处理清理出的淤泥，减少降雨期间污染物入河。分批、分期完成生活污水收集管网权属普查和登记造册，有序开展区域内无主污水管道的调查、移交和确权工作，建立和完善城市排水管网地理信息系统。落实管网、泵站、污水处理厂等污水收集管网相关设施的运营维护管理队伍，逐步建立以5—10年为一个排查周期的管网长效管理机制，有条件的地区，鼓励在明晰责权和费用分担机制的基础上将排水管网管理延伸到居民小区内部。推进城市排水企业实施“厂—网—河湖”一体化运营管理机制。</w:t>
      </w:r>
      <w:r>
        <w:rPr>
          <w:rFonts w:hint="default" w:ascii="楷体_GB2312" w:eastAsia="楷体_GB2312" w:cs="楷体_GB2312" w:hAnsiTheme="minorHAnsi"/>
          <w:kern w:val="0"/>
          <w:sz w:val="32"/>
          <w:szCs w:val="32"/>
          <w:shd w:val="clear" w:fill="FBFBFB"/>
          <w:lang w:val="en-US" w:eastAsia="zh-CN" w:bidi="ar"/>
        </w:rPr>
        <w:t>（省住房城乡建设厅、省水利厅按职责分工负责）</w:t>
      </w:r>
    </w:p>
    <w:p>
      <w:pPr>
        <w:pStyle w:val="2"/>
        <w:keepNext w:val="0"/>
        <w:keepLines w:val="0"/>
        <w:widowControl/>
        <w:suppressLineNumbers w:val="0"/>
        <w:spacing w:after="676" w:afterAutospacing="0"/>
        <w:ind w:left="0" w:right="0"/>
      </w:pPr>
      <w:r>
        <w:rPr>
          <w:rFonts w:hint="eastAsia" w:ascii="黑体" w:hAnsi="宋体" w:eastAsia="黑体" w:cs="黑体"/>
          <w:b w:val="0"/>
          <w:sz w:val="32"/>
          <w:szCs w:val="32"/>
          <w:bdr w:val="none" w:color="auto" w:sz="0" w:space="0"/>
          <w:shd w:val="clear" w:fill="FBFBFB"/>
        </w:rPr>
        <w:t>四、强化监督检查</w:t>
      </w:r>
    </w:p>
    <w:p>
      <w:pPr>
        <w:keepNext w:val="0"/>
        <w:keepLines w:val="0"/>
        <w:widowControl/>
        <w:suppressLineNumbers w:val="0"/>
        <w:spacing w:beforeAutospacing="1" w:after="676" w:afterAutospacing="0" w:line="600" w:lineRule="atLeast"/>
        <w:ind w:left="0" w:right="0"/>
        <w:jc w:val="left"/>
      </w:pPr>
      <w:r>
        <w:rPr>
          <w:rFonts w:hint="eastAsia" w:ascii="黑体" w:hAnsi="宋体" w:eastAsia="黑体" w:cs="黑体"/>
          <w:kern w:val="0"/>
          <w:sz w:val="32"/>
          <w:szCs w:val="32"/>
          <w:shd w:val="clear" w:fill="FBFBFB"/>
          <w:lang w:val="en-US" w:eastAsia="zh-CN" w:bidi="ar"/>
        </w:rPr>
        <w:t>   </w:t>
      </w:r>
      <w:r>
        <w:rPr>
          <w:rFonts w:hint="default" w:ascii="楷体_GB2312" w:eastAsia="楷体_GB2312" w:cs="楷体_GB2312" w:hAnsiTheme="minorHAnsi"/>
          <w:b/>
          <w:kern w:val="0"/>
          <w:sz w:val="32"/>
          <w:szCs w:val="32"/>
          <w:shd w:val="clear" w:fill="FBFBFB"/>
          <w:lang w:val="en-US" w:eastAsia="zh-CN" w:bidi="ar"/>
        </w:rPr>
        <w:t>（一）实施省级城市黑臭水体整治环境保护专项行动</w:t>
      </w:r>
    </w:p>
    <w:p>
      <w:pPr>
        <w:keepNext w:val="0"/>
        <w:keepLines w:val="0"/>
        <w:widowControl/>
        <w:suppressLineNumbers w:val="0"/>
        <w:spacing w:beforeAutospacing="1" w:after="676" w:afterAutospacing="0" w:line="600" w:lineRule="atLeast"/>
        <w:ind w:left="0" w:right="0" w:firstLine="640"/>
        <w:jc w:val="left"/>
      </w:pPr>
      <w:r>
        <w:rPr>
          <w:rFonts w:hint="default" w:ascii="仿宋_GB2312" w:eastAsia="仿宋_GB2312" w:cs="仿宋_GB2312" w:hAnsiTheme="minorHAnsi"/>
          <w:kern w:val="0"/>
          <w:sz w:val="32"/>
          <w:szCs w:val="32"/>
          <w:shd w:val="clear" w:fill="FBFBFB"/>
          <w:lang w:val="en-US" w:eastAsia="zh-CN" w:bidi="ar"/>
        </w:rPr>
        <w:t>按照排查、交办、核查、约谈、专项督察“五步法”，形成以市治理、省检查、国家督查三级结合的专项行动工作机制。2018—2020年，省生态环境厅会同省住房城乡建设厅每年开展一次地级及以上城市黑臭水体整治环境保护专项行动，排查形成问题清单，交办相关地方政府，限期整改并向社会公开，实行“拉条挂账，逐个销号”式管理；对整改情况进行核查，整改不到位的组织开展约谈，约谈后仍整改不力的将纳入省级生态环境保护督察范畴，并视情组织开展机动式、点穴式专项督察。市级人民政府积极配合做好专项行动，并因地制宜开展市级城市黑臭水体整治专项行动，做好自查和落实整改工作。</w:t>
      </w:r>
      <w:r>
        <w:rPr>
          <w:rFonts w:hint="default" w:ascii="楷体_GB2312" w:eastAsia="楷体_GB2312" w:cs="楷体_GB2312" w:hAnsiTheme="minorHAnsi"/>
          <w:kern w:val="0"/>
          <w:sz w:val="32"/>
          <w:szCs w:val="32"/>
          <w:shd w:val="clear" w:fill="FBFBFB"/>
          <w:lang w:val="en-US" w:eastAsia="zh-CN" w:bidi="ar"/>
        </w:rPr>
        <w:t>（省生态环境厅牵头，省住房城乡建设厅参与）</w:t>
      </w:r>
    </w:p>
    <w:p>
      <w:pPr>
        <w:keepNext w:val="0"/>
        <w:keepLines w:val="0"/>
        <w:widowControl/>
        <w:suppressLineNumbers w:val="0"/>
        <w:spacing w:beforeAutospacing="1" w:after="676" w:afterAutospacing="0" w:line="600" w:lineRule="atLeast"/>
        <w:ind w:left="480" w:right="0" w:firstLine="0"/>
        <w:jc w:val="left"/>
      </w:pPr>
      <w:r>
        <w:rPr>
          <w:rFonts w:hint="default" w:ascii="楷体_GB2312" w:eastAsia="楷体_GB2312" w:cs="楷体_GB2312" w:hAnsiTheme="minorHAnsi"/>
          <w:b/>
          <w:kern w:val="0"/>
          <w:sz w:val="32"/>
          <w:szCs w:val="32"/>
          <w:shd w:val="clear" w:fill="FBFBFB"/>
          <w:lang w:val="en-US" w:eastAsia="zh-CN" w:bidi="ar"/>
        </w:rPr>
        <w:t>（二）定期开展水质监测</w:t>
      </w:r>
    </w:p>
    <w:p>
      <w:pPr>
        <w:keepNext w:val="0"/>
        <w:keepLines w:val="0"/>
        <w:widowControl/>
        <w:suppressLineNumbers w:val="0"/>
        <w:spacing w:beforeAutospacing="1" w:after="676" w:afterAutospacing="0" w:line="600" w:lineRule="atLeast"/>
        <w:ind w:left="0" w:right="0" w:firstLine="640"/>
        <w:jc w:val="left"/>
      </w:pPr>
      <w:r>
        <w:rPr>
          <w:rFonts w:hint="default" w:ascii="仿宋_GB2312" w:eastAsia="仿宋_GB2312" w:cs="仿宋_GB2312" w:hAnsiTheme="minorHAnsi"/>
          <w:kern w:val="0"/>
          <w:sz w:val="32"/>
          <w:szCs w:val="32"/>
          <w:shd w:val="clear" w:fill="FBFBFB"/>
          <w:lang w:val="en-US" w:eastAsia="zh-CN" w:bidi="ar"/>
        </w:rPr>
        <w:t>各市对已完成治理的黑臭水体开展包括透明度、溶解氧（DO）、氨氮（NH</w:t>
      </w:r>
      <w:r>
        <w:rPr>
          <w:rFonts w:hint="default" w:ascii="仿宋_GB2312" w:eastAsia="仿宋_GB2312" w:cs="仿宋_GB2312" w:hAnsiTheme="minorHAnsi"/>
          <w:kern w:val="0"/>
          <w:sz w:val="32"/>
          <w:szCs w:val="32"/>
          <w:shd w:val="clear" w:fill="FBFBFB"/>
          <w:vertAlign w:val="subscript"/>
          <w:lang w:val="en-US" w:eastAsia="zh-CN" w:bidi="ar"/>
        </w:rPr>
        <w:t>3</w:t>
      </w:r>
      <w:r>
        <w:rPr>
          <w:rFonts w:hint="default" w:ascii="仿宋_GB2312" w:eastAsia="仿宋_GB2312" w:cs="仿宋_GB2312" w:hAnsiTheme="minorHAnsi"/>
          <w:kern w:val="0"/>
          <w:sz w:val="32"/>
          <w:szCs w:val="32"/>
          <w:shd w:val="clear" w:fill="FBFBFB"/>
          <w:lang w:val="en-US" w:eastAsia="zh-CN" w:bidi="ar"/>
        </w:rPr>
        <w:t>-N）、氧化还原电位（ORP）等4项指标在内的水质监测。省生态环境厅指导各市开展黑臭水体水质交叉监测，每年第二、三季度各监测一次，并于监测当季度尾月30日前，向省生态环境厅和省住房城乡建设厅报告当季度监测数据。</w:t>
      </w:r>
      <w:r>
        <w:rPr>
          <w:rFonts w:hint="default" w:ascii="楷体_GB2312" w:eastAsia="楷体_GB2312" w:cs="楷体_GB2312" w:hAnsiTheme="minorHAnsi"/>
          <w:kern w:val="0"/>
          <w:sz w:val="32"/>
          <w:szCs w:val="32"/>
          <w:shd w:val="clear" w:fill="FBFBFB"/>
          <w:lang w:val="en-US" w:eastAsia="zh-CN" w:bidi="ar"/>
        </w:rPr>
        <w:t>（省生态环境厅牵头，省住房城乡建设厅参与）</w:t>
      </w:r>
    </w:p>
    <w:p>
      <w:pPr>
        <w:pStyle w:val="2"/>
        <w:keepNext w:val="0"/>
        <w:keepLines w:val="0"/>
        <w:widowControl/>
        <w:suppressLineNumbers w:val="0"/>
        <w:spacing w:after="676" w:afterAutospacing="0"/>
        <w:ind w:left="0" w:right="0"/>
      </w:pPr>
      <w:r>
        <w:rPr>
          <w:rFonts w:hint="eastAsia" w:ascii="黑体" w:hAnsi="宋体" w:eastAsia="黑体" w:cs="黑体"/>
          <w:b w:val="0"/>
          <w:sz w:val="32"/>
          <w:szCs w:val="32"/>
          <w:bdr w:val="none" w:color="auto" w:sz="0" w:space="0"/>
          <w:shd w:val="clear" w:fill="FBFBFB"/>
        </w:rPr>
        <w:t>五、保障措施</w:t>
      </w:r>
    </w:p>
    <w:p>
      <w:pPr>
        <w:keepNext w:val="0"/>
        <w:keepLines w:val="0"/>
        <w:widowControl/>
        <w:suppressLineNumbers w:val="0"/>
        <w:spacing w:beforeAutospacing="1" w:after="676" w:afterAutospacing="0" w:line="600" w:lineRule="atLeast"/>
        <w:ind w:left="0" w:right="0"/>
        <w:jc w:val="left"/>
      </w:pPr>
      <w:r>
        <w:rPr>
          <w:rFonts w:hint="eastAsia" w:ascii="黑体" w:hAnsi="宋体" w:eastAsia="黑体" w:cs="黑体"/>
          <w:kern w:val="0"/>
          <w:sz w:val="32"/>
          <w:szCs w:val="32"/>
          <w:shd w:val="clear" w:fill="FBFBFB"/>
          <w:lang w:val="en-US" w:eastAsia="zh-CN" w:bidi="ar"/>
        </w:rPr>
        <w:t> </w:t>
      </w:r>
      <w:r>
        <w:rPr>
          <w:rFonts w:hint="default" w:ascii="楷体_GB2312" w:eastAsia="楷体_GB2312" w:cs="楷体_GB2312" w:hAnsiTheme="minorHAnsi"/>
          <w:b/>
          <w:kern w:val="0"/>
          <w:sz w:val="32"/>
          <w:szCs w:val="32"/>
          <w:shd w:val="clear" w:fill="FBFBFB"/>
          <w:lang w:val="en-US" w:eastAsia="zh-CN" w:bidi="ar"/>
        </w:rPr>
        <w:t>  （一）加强组织领导</w:t>
      </w:r>
    </w:p>
    <w:p>
      <w:pPr>
        <w:keepNext w:val="0"/>
        <w:keepLines w:val="0"/>
        <w:widowControl/>
        <w:suppressLineNumbers w:val="0"/>
        <w:spacing w:beforeAutospacing="1" w:after="676" w:afterAutospacing="0" w:line="600" w:lineRule="atLeast"/>
        <w:ind w:left="0" w:right="0" w:firstLine="640"/>
        <w:jc w:val="left"/>
      </w:pPr>
      <w:r>
        <w:rPr>
          <w:rFonts w:hint="default" w:ascii="仿宋_GB2312" w:eastAsia="仿宋_GB2312" w:cs="仿宋_GB2312" w:hAnsiTheme="minorHAnsi"/>
          <w:kern w:val="0"/>
          <w:sz w:val="32"/>
          <w:szCs w:val="32"/>
          <w:shd w:val="clear" w:fill="FBFBFB"/>
          <w:lang w:val="en-US" w:eastAsia="zh-CN" w:bidi="ar"/>
        </w:rPr>
        <w:t>各市人民政府是城市黑臭水体治理的责任主体，对本地区黑臭水体整治负总责，要再次开展全面排查，核清城市建成区内黑臭水体情况，逐一建立健全并实施黑臭水体治理方案，明确消除时限，加快工程落地；要制定本城市黑臭水体治理攻坚战实施方案，年初确定年度目标、工作计划和措施，每季度向社会公开黑臭水体治理进展情况，12月10日前将落实情况报省住房城乡建设厅和省生态环境厅。各市实施方案须经省人民政府同意后向社会公布。对于城市黑臭水体治理工作中敢于负责、勇于担当、善于作为、成绩突出的单位和个人，按照国家和省有关规定给予表扬和奖励。省住房城乡建设厅、省生态环境厅等部门要加强统筹协调，对各地治理目标和重点任务完成情况进行考核。加强相关责任部门合作，建立信息共享机制，形成工作合力。</w:t>
      </w:r>
      <w:r>
        <w:rPr>
          <w:rFonts w:hint="default" w:ascii="楷体_GB2312" w:eastAsia="楷体_GB2312" w:cs="楷体_GB2312" w:hAnsiTheme="minorHAnsi"/>
          <w:kern w:val="0"/>
          <w:sz w:val="32"/>
          <w:szCs w:val="32"/>
          <w:shd w:val="clear" w:fill="FBFBFB"/>
          <w:lang w:val="en-US" w:eastAsia="zh-CN" w:bidi="ar"/>
        </w:rPr>
        <w:t>（省住房城乡建设厅、省生态环境厅负责）</w:t>
      </w:r>
    </w:p>
    <w:p>
      <w:pPr>
        <w:keepNext w:val="0"/>
        <w:keepLines w:val="0"/>
        <w:widowControl/>
        <w:suppressLineNumbers w:val="0"/>
        <w:spacing w:beforeAutospacing="1" w:after="676" w:afterAutospacing="0" w:line="600" w:lineRule="atLeast"/>
        <w:ind w:left="0" w:right="0"/>
        <w:jc w:val="left"/>
      </w:pPr>
      <w:r>
        <w:rPr>
          <w:rFonts w:hint="default" w:ascii="楷体_GB2312" w:eastAsia="楷体_GB2312" w:cs="楷体_GB2312" w:hAnsiTheme="minorHAnsi"/>
          <w:kern w:val="0"/>
          <w:sz w:val="32"/>
          <w:szCs w:val="32"/>
          <w:shd w:val="clear" w:fill="FBFBFB"/>
          <w:lang w:val="en-US" w:eastAsia="zh-CN" w:bidi="ar"/>
        </w:rPr>
        <w:t>   </w:t>
      </w:r>
      <w:r>
        <w:rPr>
          <w:rFonts w:hint="default" w:ascii="楷体_GB2312" w:eastAsia="楷体_GB2312" w:cs="楷体_GB2312" w:hAnsiTheme="minorHAnsi"/>
          <w:b/>
          <w:kern w:val="0"/>
          <w:sz w:val="32"/>
          <w:szCs w:val="32"/>
          <w:shd w:val="clear" w:fill="FBFBFB"/>
          <w:lang w:val="en-US" w:eastAsia="zh-CN" w:bidi="ar"/>
        </w:rPr>
        <w:t>（二）严格责任追究</w:t>
      </w:r>
    </w:p>
    <w:p>
      <w:pPr>
        <w:keepNext w:val="0"/>
        <w:keepLines w:val="0"/>
        <w:widowControl/>
        <w:suppressLineNumbers w:val="0"/>
        <w:spacing w:beforeAutospacing="1" w:after="676" w:afterAutospacing="0" w:line="600" w:lineRule="atLeast"/>
        <w:ind w:left="0" w:right="0" w:firstLine="640"/>
        <w:jc w:val="left"/>
      </w:pPr>
      <w:r>
        <w:rPr>
          <w:rFonts w:hint="eastAsia" w:ascii="仿宋" w:hAnsi="仿宋" w:eastAsia="仿宋" w:cs="仿宋"/>
          <w:kern w:val="0"/>
          <w:sz w:val="32"/>
          <w:szCs w:val="32"/>
          <w:shd w:val="clear" w:fill="FBFBFB"/>
          <w:lang w:val="en-US" w:eastAsia="zh-CN" w:bidi="ar"/>
        </w:rPr>
        <w:t>落</w:t>
      </w:r>
      <w:r>
        <w:rPr>
          <w:rFonts w:hint="default" w:ascii="仿宋_GB2312" w:eastAsia="仿宋_GB2312" w:cs="仿宋_GB2312" w:hAnsiTheme="minorHAnsi"/>
          <w:kern w:val="0"/>
          <w:sz w:val="32"/>
          <w:szCs w:val="32"/>
          <w:shd w:val="clear" w:fill="FBFBFB"/>
          <w:lang w:val="en-US" w:eastAsia="zh-CN" w:bidi="ar"/>
        </w:rPr>
        <w:t>实领导干部生态文明建设责任制，严格实行党政同责、一岗双责。城市人民政府要把黑臭水体治理工作放在重要位置，主要领导是本行政区域第一责任人，其他有关领导班子成员在职责范围内承担相应责任，要制定城市黑臭水体治理部门责任清单，把任务分解落实到具体责任部门。各级住房城乡建设（水务）、生态环境部门要牵头会同和督促有关部门做好工作，对于推诿扯皮、落实不力的，要提请同级人民政府进行问责；参与部门要积极作为，主动承担分配的任务，确保工作成效。将城市黑臭水体治理工作情况纳入污染防治攻坚战成效考核，做好考核结果应用。对在城市黑臭水体治理攻坚战中责任不落实、推诿扯皮、没有完成工作任务的，依纪依法严格问责、终身追责。</w:t>
      </w:r>
      <w:r>
        <w:rPr>
          <w:rFonts w:hint="default" w:ascii="楷体_GB2312" w:eastAsia="楷体_GB2312" w:cs="楷体_GB2312" w:hAnsiTheme="minorHAnsi"/>
          <w:kern w:val="0"/>
          <w:sz w:val="32"/>
          <w:szCs w:val="32"/>
          <w:shd w:val="clear" w:fill="FBFBFB"/>
          <w:lang w:val="en-US" w:eastAsia="zh-CN" w:bidi="ar"/>
        </w:rPr>
        <w:t>（省生态环境厅牵头，省住房城乡建设厅、省委组织部参与）</w:t>
      </w:r>
    </w:p>
    <w:p>
      <w:pPr>
        <w:keepNext w:val="0"/>
        <w:keepLines w:val="0"/>
        <w:widowControl/>
        <w:suppressLineNumbers w:val="0"/>
        <w:spacing w:beforeAutospacing="1" w:after="676" w:afterAutospacing="0" w:line="600" w:lineRule="atLeast"/>
        <w:ind w:left="0" w:right="0"/>
        <w:jc w:val="left"/>
      </w:pPr>
      <w:r>
        <w:rPr>
          <w:rFonts w:hint="default" w:ascii="楷体_GB2312" w:eastAsia="楷体_GB2312" w:cs="楷体_GB2312" w:hAnsiTheme="minorHAnsi"/>
          <w:kern w:val="0"/>
          <w:sz w:val="32"/>
          <w:szCs w:val="32"/>
          <w:shd w:val="clear" w:fill="FBFBFB"/>
          <w:lang w:val="en-US" w:eastAsia="zh-CN" w:bidi="ar"/>
        </w:rPr>
        <w:t>   </w:t>
      </w:r>
      <w:r>
        <w:rPr>
          <w:rFonts w:hint="default" w:ascii="楷体_GB2312" w:eastAsia="楷体_GB2312" w:cs="楷体_GB2312" w:hAnsiTheme="minorHAnsi"/>
          <w:b/>
          <w:kern w:val="0"/>
          <w:sz w:val="32"/>
          <w:szCs w:val="32"/>
          <w:shd w:val="clear" w:fill="FBFBFB"/>
          <w:lang w:val="en-US" w:eastAsia="zh-CN" w:bidi="ar"/>
        </w:rPr>
        <w:t>（三）加大资金投入</w:t>
      </w:r>
    </w:p>
    <w:p>
      <w:pPr>
        <w:pStyle w:val="3"/>
        <w:keepNext w:val="0"/>
        <w:keepLines w:val="0"/>
        <w:widowControl/>
        <w:suppressLineNumbers w:val="0"/>
        <w:spacing w:after="676" w:afterAutospacing="0"/>
        <w:ind w:left="0" w:right="0"/>
      </w:pPr>
      <w:r>
        <w:rPr>
          <w:rFonts w:hint="default" w:ascii="仿宋_GB2312" w:eastAsia="仿宋_GB2312" w:cs="仿宋_GB2312"/>
          <w:b w:val="0"/>
          <w:sz w:val="32"/>
          <w:szCs w:val="32"/>
          <w:bdr w:val="none" w:color="auto" w:sz="0" w:space="0"/>
          <w:shd w:val="clear" w:fill="FBFBFB"/>
        </w:rPr>
        <w:t>各级人民政府要统筹整合相关渠道资金支持黑臭水体治理，加大财政投入力度，结合地方实际创新资金投入方式，引导社会资本加大投入，坚持资金投入同攻坚任务相匹配，提高资金使用效率。完善污水处理收费政策，各地要按规定将污水处理收费标准尽快调整到位，原则上应补偿到污水处理和污泥处置设施正常运营并合理盈利，加大污水处理费收缴力度，严格征收使用管理。在严格审慎合规授信的前提下，鼓励金融机构为市场化运作的城市黑臭水体治理项目提供中长期信贷支持。按照依法合规、风险可控、商业可持续原则，探索开展治污设备融资租赁业务发展。探索发展股权、项目收益权、特许经营权、排污权等质押融资担保。鼓励符合条件的黑臭水体治理项目运用短期融资劵、中期票据、绿色债券等非金融企业融资工具满足资金需求。</w:t>
      </w:r>
      <w:r>
        <w:rPr>
          <w:rFonts w:hint="default" w:ascii="楷体_GB2312" w:eastAsia="楷体_GB2312" w:cs="楷体_GB2312"/>
          <w:b w:val="0"/>
          <w:sz w:val="32"/>
          <w:szCs w:val="32"/>
          <w:bdr w:val="none" w:color="auto" w:sz="0" w:space="0"/>
          <w:shd w:val="clear" w:fill="FBFBFB"/>
        </w:rPr>
        <w:t>（省财政厅、省发展改革委、中国人民银行沈阳分行、辽宁银监局、辽宁保监局、辽宁证监局、省住房城乡建设厅、省生态环境厅按职责分工负责）</w:t>
      </w:r>
    </w:p>
    <w:p>
      <w:pPr>
        <w:keepNext w:val="0"/>
        <w:keepLines w:val="0"/>
        <w:widowControl/>
        <w:suppressLineNumbers w:val="0"/>
        <w:spacing w:beforeAutospacing="1" w:after="676" w:afterAutospacing="0" w:line="600" w:lineRule="atLeast"/>
        <w:ind w:left="0" w:right="0"/>
        <w:jc w:val="left"/>
      </w:pPr>
      <w:r>
        <w:rPr>
          <w:rFonts w:hint="default" w:ascii="楷体_GB2312" w:eastAsia="楷体_GB2312" w:cs="楷体_GB2312" w:hAnsiTheme="minorHAnsi"/>
          <w:b/>
          <w:kern w:val="0"/>
          <w:sz w:val="32"/>
          <w:szCs w:val="32"/>
          <w:shd w:val="clear" w:fill="FBFBFB"/>
          <w:lang w:val="en-US" w:eastAsia="zh-CN" w:bidi="ar"/>
        </w:rPr>
        <w:t>   （四）优化审批流程</w:t>
      </w:r>
    </w:p>
    <w:p>
      <w:pPr>
        <w:pStyle w:val="3"/>
        <w:keepNext w:val="0"/>
        <w:keepLines w:val="0"/>
        <w:widowControl/>
        <w:suppressLineNumbers w:val="0"/>
        <w:spacing w:after="676" w:afterAutospacing="0"/>
        <w:ind w:left="0" w:right="0"/>
      </w:pPr>
      <w:r>
        <w:rPr>
          <w:rFonts w:hint="default" w:ascii="仿宋_GB2312" w:eastAsia="仿宋_GB2312" w:cs="仿宋_GB2312"/>
          <w:b w:val="0"/>
          <w:sz w:val="32"/>
          <w:szCs w:val="32"/>
          <w:bdr w:val="none" w:color="auto" w:sz="0" w:space="0"/>
          <w:shd w:val="clear" w:fill="FBFBFB"/>
        </w:rPr>
        <w:t>落实深化“放管服”改革和优化营商环境的要求，结合工程建设项目行政审批制度改革，省直有关部门要加强对市县监督指导，加大对城市黑臭水体治理项目支持和推进力度，在严格前期决策论证和建设基本程序的同时，对报建审批提供绿色通道。</w:t>
      </w:r>
      <w:r>
        <w:rPr>
          <w:rFonts w:hint="default" w:ascii="楷体_GB2312" w:eastAsia="楷体_GB2312" w:cs="楷体_GB2312"/>
          <w:b w:val="0"/>
          <w:sz w:val="32"/>
          <w:szCs w:val="32"/>
          <w:bdr w:val="none" w:color="auto" w:sz="0" w:space="0"/>
          <w:shd w:val="clear" w:fill="FBFBFB"/>
        </w:rPr>
        <w:t>（省发展改革委、省自然资源厅、省住房城乡建设厅、省生态环境厅按职责分工负责）</w:t>
      </w:r>
    </w:p>
    <w:p>
      <w:pPr>
        <w:keepNext w:val="0"/>
        <w:keepLines w:val="0"/>
        <w:widowControl/>
        <w:suppressLineNumbers w:val="0"/>
        <w:spacing w:beforeAutospacing="1" w:after="676" w:afterAutospacing="0" w:line="600" w:lineRule="atLeast"/>
        <w:ind w:left="0" w:right="0"/>
        <w:jc w:val="left"/>
      </w:pPr>
      <w:r>
        <w:rPr>
          <w:rFonts w:hint="default" w:ascii="楷体_GB2312" w:eastAsia="楷体_GB2312" w:cs="楷体_GB2312" w:hAnsiTheme="minorHAnsi"/>
          <w:kern w:val="0"/>
          <w:sz w:val="32"/>
          <w:szCs w:val="32"/>
          <w:shd w:val="clear" w:fill="FBFBFB"/>
          <w:lang w:val="en-US" w:eastAsia="zh-CN" w:bidi="ar"/>
        </w:rPr>
        <w:t>   </w:t>
      </w:r>
      <w:r>
        <w:rPr>
          <w:rFonts w:hint="eastAsia" w:ascii="楷体" w:hAnsi="楷体" w:eastAsia="楷体" w:cs="楷体"/>
          <w:b/>
          <w:kern w:val="0"/>
          <w:sz w:val="32"/>
          <w:szCs w:val="32"/>
          <w:shd w:val="clear" w:fill="FBFBFB"/>
          <w:lang w:val="en-US" w:eastAsia="zh-CN" w:bidi="ar"/>
        </w:rPr>
        <w:t>（五）加强信用管理</w:t>
      </w:r>
    </w:p>
    <w:p>
      <w:pPr>
        <w:pStyle w:val="3"/>
        <w:keepNext w:val="0"/>
        <w:keepLines w:val="0"/>
        <w:widowControl/>
        <w:suppressLineNumbers w:val="0"/>
        <w:spacing w:after="676" w:afterAutospacing="0"/>
        <w:ind w:left="0" w:right="0"/>
      </w:pPr>
      <w:r>
        <w:rPr>
          <w:rFonts w:hint="default" w:ascii="仿宋_GB2312" w:eastAsia="仿宋_GB2312" w:cs="仿宋_GB2312"/>
          <w:b w:val="0"/>
          <w:sz w:val="32"/>
          <w:szCs w:val="32"/>
          <w:bdr w:val="none" w:color="auto" w:sz="0" w:space="0"/>
          <w:shd w:val="clear" w:fill="FBFBFB"/>
        </w:rPr>
        <w:t>将从事城市黑臭水体治理的规划设计、施工、监理、运行维护的单位及其法定代表人、项目负责人、技术负责人纳入信用管理，建立失信守信黑红名单制度并定期向社会公布。</w:t>
      </w:r>
      <w:r>
        <w:rPr>
          <w:rFonts w:hint="default" w:ascii="楷体_GB2312" w:eastAsia="楷体_GB2312" w:cs="楷体_GB2312"/>
          <w:b w:val="0"/>
          <w:sz w:val="32"/>
          <w:szCs w:val="32"/>
          <w:bdr w:val="none" w:color="auto" w:sz="0" w:space="0"/>
          <w:shd w:val="clear" w:fill="FBFBFB"/>
        </w:rPr>
        <w:t>（省住房城乡建设厅牵头、省发展改革委参与）</w:t>
      </w:r>
    </w:p>
    <w:p>
      <w:pPr>
        <w:keepNext w:val="0"/>
        <w:keepLines w:val="0"/>
        <w:widowControl/>
        <w:suppressLineNumbers w:val="0"/>
        <w:spacing w:beforeAutospacing="1" w:after="676" w:afterAutospacing="0" w:line="600" w:lineRule="atLeast"/>
        <w:ind w:left="0" w:right="0"/>
        <w:jc w:val="left"/>
      </w:pPr>
      <w:r>
        <w:rPr>
          <w:rFonts w:hint="default" w:ascii="楷体_GB2312" w:eastAsia="楷体_GB2312" w:cs="楷体_GB2312" w:hAnsiTheme="minorHAnsi"/>
          <w:kern w:val="0"/>
          <w:sz w:val="32"/>
          <w:szCs w:val="32"/>
          <w:shd w:val="clear" w:fill="FBFBFB"/>
          <w:lang w:val="en-US" w:eastAsia="zh-CN" w:bidi="ar"/>
        </w:rPr>
        <w:t>   </w:t>
      </w:r>
      <w:r>
        <w:rPr>
          <w:rFonts w:hint="eastAsia" w:ascii="楷体" w:hAnsi="楷体" w:eastAsia="楷体" w:cs="楷体"/>
          <w:b/>
          <w:kern w:val="0"/>
          <w:sz w:val="32"/>
          <w:szCs w:val="32"/>
          <w:shd w:val="clear" w:fill="FBFBFB"/>
          <w:lang w:val="en-US" w:eastAsia="zh-CN" w:bidi="ar"/>
        </w:rPr>
        <w:t>（六）强化科技支撑</w:t>
      </w:r>
    </w:p>
    <w:p>
      <w:pPr>
        <w:keepNext w:val="0"/>
        <w:keepLines w:val="0"/>
        <w:widowControl/>
        <w:suppressLineNumbers w:val="0"/>
        <w:spacing w:beforeAutospacing="1" w:after="676" w:afterAutospacing="0" w:line="600" w:lineRule="atLeast"/>
        <w:ind w:left="0" w:right="0" w:firstLine="640"/>
        <w:jc w:val="left"/>
      </w:pPr>
      <w:r>
        <w:rPr>
          <w:rFonts w:hint="default" w:ascii="仿宋_GB2312" w:eastAsia="仿宋_GB2312" w:cs="仿宋_GB2312" w:hAnsiTheme="minorHAnsi"/>
          <w:kern w:val="0"/>
          <w:sz w:val="32"/>
          <w:szCs w:val="32"/>
          <w:shd w:val="clear" w:fill="FBFBFB"/>
          <w:lang w:val="en-US" w:eastAsia="zh-CN" w:bidi="ar"/>
        </w:rPr>
        <w:t>加强城市黑臭水体治理科研攻关和技术支撑，不断提炼实用成果，总结典型案例，推广示范适用技术和成功经验。针对城市黑臭水体治理过程中出现的技术问题，加强技术指导，</w:t>
      </w:r>
      <w:r>
        <w:rPr>
          <w:rFonts w:hint="eastAsia" w:ascii="仿宋" w:hAnsi="仿宋" w:eastAsia="仿宋" w:cs="仿宋"/>
          <w:kern w:val="0"/>
          <w:sz w:val="32"/>
          <w:szCs w:val="32"/>
          <w:shd w:val="clear" w:fill="FBFBFB"/>
          <w:lang w:val="en-US" w:eastAsia="zh-CN" w:bidi="ar"/>
        </w:rPr>
        <w:t>编制内源污染控制技术规范及城市水体生态修复技术规范和指南，强化科技成果共享和转化，推广成熟先进的污染治理和河道生态修复等适用技术。（</w:t>
      </w:r>
      <w:r>
        <w:rPr>
          <w:rFonts w:hint="eastAsia" w:ascii="楷体" w:hAnsi="楷体" w:eastAsia="楷体" w:cs="楷体"/>
          <w:kern w:val="0"/>
          <w:sz w:val="32"/>
          <w:szCs w:val="32"/>
          <w:shd w:val="clear" w:fill="FBFBFB"/>
          <w:lang w:val="en-US" w:eastAsia="zh-CN" w:bidi="ar"/>
        </w:rPr>
        <w:t>省科技厅、省生态环境厅、省住房城乡建设厅按职责分工负责）</w:t>
      </w:r>
    </w:p>
    <w:p>
      <w:pPr>
        <w:keepNext w:val="0"/>
        <w:keepLines w:val="0"/>
        <w:widowControl/>
        <w:suppressLineNumbers w:val="0"/>
        <w:spacing w:beforeAutospacing="1" w:after="676" w:afterAutospacing="0" w:line="600" w:lineRule="atLeast"/>
        <w:ind w:left="0" w:right="0"/>
        <w:jc w:val="left"/>
      </w:pPr>
      <w:r>
        <w:rPr>
          <w:rFonts w:hint="eastAsia" w:ascii="楷体" w:hAnsi="楷体" w:eastAsia="楷体" w:cs="楷体"/>
          <w:kern w:val="0"/>
          <w:sz w:val="32"/>
          <w:szCs w:val="32"/>
          <w:shd w:val="clear" w:fill="FBFBFB"/>
          <w:lang w:val="en-US" w:eastAsia="zh-CN" w:bidi="ar"/>
        </w:rPr>
        <w:t>   </w:t>
      </w:r>
      <w:r>
        <w:rPr>
          <w:rFonts w:hint="eastAsia" w:ascii="楷体" w:hAnsi="楷体" w:eastAsia="楷体" w:cs="楷体"/>
          <w:b/>
          <w:kern w:val="0"/>
          <w:sz w:val="32"/>
          <w:szCs w:val="32"/>
          <w:shd w:val="clear" w:fill="FBFBFB"/>
          <w:lang w:val="en-US" w:eastAsia="zh-CN" w:bidi="ar"/>
        </w:rPr>
        <w:t>（七）加强公众参与</w:t>
      </w:r>
    </w:p>
    <w:p>
      <w:pPr>
        <w:keepNext w:val="0"/>
        <w:keepLines w:val="0"/>
        <w:widowControl/>
        <w:suppressLineNumbers w:val="0"/>
        <w:spacing w:beforeAutospacing="1" w:after="676" w:afterAutospacing="0" w:line="600" w:lineRule="atLeast"/>
        <w:ind w:left="0" w:right="0" w:firstLine="640"/>
        <w:jc w:val="left"/>
      </w:pPr>
      <w:r>
        <w:rPr>
          <w:rFonts w:hint="default" w:ascii="仿宋_GB2312" w:eastAsia="仿宋_GB2312" w:cs="仿宋_GB2312" w:hAnsiTheme="minorHAnsi"/>
          <w:kern w:val="0"/>
          <w:sz w:val="32"/>
          <w:szCs w:val="32"/>
          <w:shd w:val="clear" w:fill="FBFBFB"/>
          <w:lang w:val="en-US" w:eastAsia="zh-CN" w:bidi="ar"/>
        </w:rPr>
        <w:t>各地要做好城市黑臭水体治理信息发布、宣传报道、舆情引导等工作，积极宣传黑臭水体治理措施和成效。积极组织人大代表、政协委员对整治工作进行监督。积极回应社会关注度高，限期办理群众举报投诉的城市黑臭水体问题，保障群众知情权，提高黑臭水体治理重大决策和建设项目的群众参与度。采取喜闻乐见的宣传方式，引导群众自觉维护治理成果，不向水体、雨水口违法排污，不向水体丢垃圾，鼓励群众监督治理成效、发现问题，形成全民参与治理的氛围。</w:t>
      </w:r>
      <w:r>
        <w:rPr>
          <w:rFonts w:hint="default" w:ascii="楷体_GB2312" w:eastAsia="楷体_GB2312" w:cs="楷体_GB2312" w:hAnsiTheme="minorHAnsi"/>
          <w:kern w:val="0"/>
          <w:sz w:val="32"/>
          <w:szCs w:val="32"/>
          <w:shd w:val="clear" w:fill="FBFBFB"/>
          <w:lang w:val="en-US" w:eastAsia="zh-CN" w:bidi="ar"/>
        </w:rPr>
        <w:t>（省生态环境厅、省住房城乡建设厅按职责分工负责）</w:t>
      </w:r>
    </w:p>
    <w:p>
      <w:pPr>
        <w:keepNext w:val="0"/>
        <w:keepLines w:val="0"/>
        <w:widowControl/>
        <w:suppressLineNumbers w:val="0"/>
        <w:spacing w:beforeAutospacing="1" w:after="676" w:afterAutospacing="0" w:line="600" w:lineRule="atLeast"/>
        <w:ind w:left="0" w:right="0" w:firstLine="640"/>
        <w:jc w:val="left"/>
      </w:pPr>
      <w:r>
        <w:rPr>
          <w:rFonts w:hint="eastAsia" w:ascii="仿宋" w:hAnsi="仿宋" w:eastAsia="仿宋" w:cs="仿宋"/>
          <w:kern w:val="0"/>
          <w:sz w:val="32"/>
          <w:szCs w:val="32"/>
          <w:shd w:val="clear" w:fill="FBFBFB"/>
          <w:lang w:val="en-US" w:eastAsia="zh-CN" w:bidi="ar"/>
        </w:rPr>
        <w:t> </w:t>
      </w:r>
    </w:p>
    <w:p>
      <w:pPr>
        <w:keepNext w:val="0"/>
        <w:keepLines w:val="0"/>
        <w:widowControl/>
        <w:suppressLineNumbers w:val="0"/>
        <w:spacing w:beforeAutospacing="1" w:after="676" w:afterAutospacing="0" w:line="600" w:lineRule="atLeast"/>
        <w:ind w:left="0" w:right="0"/>
        <w:jc w:val="left"/>
      </w:pPr>
      <w:r>
        <w:rPr>
          <w:rFonts w:hint="eastAsia" w:ascii="仿宋" w:hAnsi="仿宋" w:eastAsia="仿宋" w:cs="仿宋"/>
          <w:kern w:val="0"/>
          <w:sz w:val="32"/>
          <w:szCs w:val="32"/>
          <w:shd w:val="clear" w:fill="FBFBFB"/>
          <w:lang w:val="en-US" w:eastAsia="zh-CN" w:bidi="ar"/>
        </w:rPr>
        <w:t> </w:t>
      </w:r>
    </w:p>
    <w:p>
      <w:pPr>
        <w:keepNext w:val="0"/>
        <w:keepLines w:val="0"/>
        <w:widowControl/>
        <w:suppressLineNumbers w:val="0"/>
        <w:spacing w:beforeAutospacing="1" w:after="676" w:afterAutospacing="0"/>
        <w:ind w:left="0" w:right="0" w:firstLine="4160"/>
        <w:jc w:val="left"/>
      </w:pPr>
      <w:r>
        <w:rPr>
          <w:rFonts w:hint="default" w:ascii="Arial" w:hAnsi="Arial" w:cs="Arial" w:eastAsiaTheme="minorEastAsia"/>
          <w:color w:val="000000"/>
          <w:kern w:val="0"/>
          <w:sz w:val="32"/>
          <w:szCs w:val="32"/>
          <w:shd w:val="clear" w:fill="FBFBFB"/>
          <w:lang w:val="en-US" w:eastAsia="zh-CN" w:bidi="ar"/>
        </w:rPr>
        <w:t> </w:t>
      </w:r>
    </w:p>
    <w:p>
      <w:pPr>
        <w:keepNext w:val="0"/>
        <w:keepLines w:val="0"/>
        <w:widowControl/>
        <w:suppressLineNumbers w:val="0"/>
        <w:spacing w:beforeAutospacing="1" w:after="676" w:afterAutospacing="0" w:line="360" w:lineRule="auto"/>
        <w:ind w:left="0" w:right="0"/>
        <w:jc w:val="left"/>
      </w:pPr>
      <w:r>
        <w:rPr>
          <w:rFonts w:hint="default" w:ascii="Arial" w:hAnsi="Arial" w:cs="Arial" w:eastAsiaTheme="minorEastAsia"/>
          <w:color w:val="000000"/>
          <w:kern w:val="0"/>
          <w:sz w:val="28"/>
          <w:szCs w:val="28"/>
          <w:shd w:val="clear" w:fill="FBFBFB"/>
          <w:lang w:val="en-US" w:eastAsia="zh-CN" w:bidi="ar"/>
        </w:rPr>
        <w:t> </w:t>
      </w:r>
      <w:r>
        <w:rPr>
          <w:rFonts w:hint="default" w:ascii="仿宋_GB2312" w:hAnsi="Arial" w:eastAsia="仿宋_GB2312" w:cs="仿宋_GB2312"/>
          <w:color w:val="000000"/>
          <w:kern w:val="0"/>
          <w:sz w:val="28"/>
          <w:szCs w:val="28"/>
          <w:shd w:val="clear" w:fill="FBFBFB"/>
          <w:lang w:val="en-US" w:eastAsia="zh-CN" w:bidi="ar"/>
        </w:rPr>
        <w:t>辽宁省住房和城乡建设厅办公室</w:t>
      </w:r>
      <w:r>
        <w:rPr>
          <w:rFonts w:hint="default" w:ascii="Arial" w:hAnsi="Arial" w:cs="Arial" w:eastAsiaTheme="minorEastAsia"/>
          <w:color w:val="000000"/>
          <w:kern w:val="0"/>
          <w:sz w:val="28"/>
          <w:szCs w:val="28"/>
          <w:shd w:val="clear" w:fill="FBFBFB"/>
          <w:lang w:val="en-US" w:eastAsia="zh-CN" w:bidi="ar"/>
        </w:rPr>
        <w:t xml:space="preserve">       </w:t>
      </w:r>
      <w:r>
        <w:rPr>
          <w:rFonts w:hint="default" w:ascii="仿宋_GB2312" w:eastAsia="仿宋_GB2312" w:cs="仿宋_GB2312" w:hAnsiTheme="minorHAnsi"/>
          <w:color w:val="000000"/>
          <w:kern w:val="0"/>
          <w:sz w:val="28"/>
          <w:szCs w:val="28"/>
          <w:shd w:val="clear" w:fill="FBFBFB"/>
          <w:lang w:val="en-US" w:eastAsia="zh-CN" w:bidi="ar"/>
        </w:rPr>
        <w:t>     </w:t>
      </w:r>
      <w:r>
        <w:rPr>
          <w:rFonts w:hint="default" w:ascii="Arial" w:hAnsi="Arial" w:cs="Arial" w:eastAsiaTheme="minorEastAsia"/>
          <w:color w:val="000000"/>
          <w:kern w:val="0"/>
          <w:sz w:val="28"/>
          <w:szCs w:val="28"/>
          <w:shd w:val="clear" w:fill="FBFBFB"/>
          <w:lang w:val="en-US" w:eastAsia="zh-CN" w:bidi="ar"/>
        </w:rPr>
        <w:t>201</w:t>
      </w:r>
      <w:r>
        <w:rPr>
          <w:rFonts w:hint="default" w:ascii="仿宋_GB2312" w:eastAsia="仿宋_GB2312" w:cs="仿宋_GB2312" w:hAnsiTheme="minorHAnsi"/>
          <w:color w:val="000000"/>
          <w:kern w:val="0"/>
          <w:sz w:val="28"/>
          <w:szCs w:val="28"/>
          <w:shd w:val="clear" w:fill="FBFBFB"/>
          <w:lang w:val="en-US" w:eastAsia="zh-CN" w:bidi="ar"/>
        </w:rPr>
        <w:t>9</w:t>
      </w:r>
      <w:r>
        <w:rPr>
          <w:rFonts w:hint="default" w:ascii="仿宋_GB2312" w:hAnsi="Arial" w:eastAsia="仿宋_GB2312" w:cs="仿宋_GB2312"/>
          <w:color w:val="000000"/>
          <w:kern w:val="0"/>
          <w:sz w:val="28"/>
          <w:szCs w:val="28"/>
          <w:shd w:val="clear" w:fill="FBFBFB"/>
          <w:lang w:val="en-US" w:eastAsia="zh-CN" w:bidi="ar"/>
        </w:rPr>
        <w:t>年</w:t>
      </w:r>
      <w:r>
        <w:rPr>
          <w:rFonts w:hint="default" w:ascii="仿宋_GB2312" w:eastAsia="仿宋_GB2312" w:cs="仿宋_GB2312" w:hAnsiTheme="minorHAnsi"/>
          <w:color w:val="000000"/>
          <w:kern w:val="0"/>
          <w:sz w:val="28"/>
          <w:szCs w:val="28"/>
          <w:shd w:val="clear" w:fill="FBFBFB"/>
          <w:lang w:val="en-US" w:eastAsia="zh-CN" w:bidi="ar"/>
        </w:rPr>
        <w:t>3</w:t>
      </w:r>
      <w:r>
        <w:rPr>
          <w:rFonts w:hint="default" w:ascii="仿宋_GB2312" w:hAnsi="Arial" w:eastAsia="仿宋_GB2312" w:cs="仿宋_GB2312"/>
          <w:color w:val="000000"/>
          <w:kern w:val="0"/>
          <w:sz w:val="28"/>
          <w:szCs w:val="28"/>
          <w:shd w:val="clear" w:fill="FBFBFB"/>
          <w:lang w:val="en-US" w:eastAsia="zh-CN" w:bidi="ar"/>
        </w:rPr>
        <w:t>月</w:t>
      </w:r>
      <w:r>
        <w:rPr>
          <w:rFonts w:hint="default" w:ascii="仿宋_GB2312" w:eastAsia="仿宋_GB2312" w:cs="仿宋_GB2312" w:hAnsiTheme="minorHAnsi"/>
          <w:color w:val="000000"/>
          <w:kern w:val="0"/>
          <w:sz w:val="28"/>
          <w:szCs w:val="28"/>
          <w:shd w:val="clear" w:fill="FBFBFB"/>
          <w:lang w:val="en-US" w:eastAsia="zh-CN" w:bidi="ar"/>
        </w:rPr>
        <w:t>29</w:t>
      </w:r>
      <w:r>
        <w:rPr>
          <w:rFonts w:hint="default" w:ascii="仿宋_GB2312" w:hAnsi="Arial" w:eastAsia="仿宋_GB2312" w:cs="仿宋_GB2312"/>
          <w:color w:val="000000"/>
          <w:kern w:val="0"/>
          <w:sz w:val="28"/>
          <w:szCs w:val="28"/>
          <w:shd w:val="clear" w:fill="FBFBFB"/>
          <w:lang w:val="en-US" w:eastAsia="zh-CN" w:bidi="ar"/>
        </w:rPr>
        <w:t>日印发</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方正小标宋简体">
    <w:altName w:val="黑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FA73C7"/>
    <w:rsid w:val="5CFA73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center"/>
    </w:pPr>
    <w:rPr>
      <w:rFonts w:hint="eastAsia" w:ascii="宋体" w:hAnsi="宋体" w:eastAsia="宋体" w:cs="宋体"/>
      <w:color w:val="3277AB"/>
      <w:kern w:val="44"/>
      <w:sz w:val="36"/>
      <w:szCs w:val="36"/>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6">
    <w:name w:val="FollowedHyperlink"/>
    <w:basedOn w:val="5"/>
    <w:uiPriority w:val="0"/>
    <w:rPr>
      <w:color w:val="800080"/>
      <w:u w:val="none"/>
    </w:rPr>
  </w:style>
  <w:style w:type="character" w:styleId="7">
    <w:name w:val="Hyperlink"/>
    <w:basedOn w:val="5"/>
    <w:uiPriority w:val="0"/>
    <w:rPr>
      <w:color w:val="0000FF"/>
      <w:u w:val="none"/>
    </w:rPr>
  </w:style>
  <w:style w:type="character" w:customStyle="1" w:styleId="8">
    <w:name w:val="first-child"/>
    <w:basedOn w:val="5"/>
    <w:uiPriority w:val="0"/>
  </w:style>
  <w:style w:type="character" w:customStyle="1" w:styleId="9">
    <w:name w:val="first-child1"/>
    <w:basedOn w:val="5"/>
    <w:uiPriority w:val="0"/>
  </w:style>
  <w:style w:type="character" w:customStyle="1" w:styleId="10">
    <w:name w:val="first-child2"/>
    <w:basedOn w:val="5"/>
    <w:uiPriority w:val="0"/>
  </w:style>
  <w:style w:type="character" w:customStyle="1" w:styleId="11">
    <w:name w:val="first-child3"/>
    <w:basedOn w:val="5"/>
    <w:uiPriority w:val="0"/>
  </w:style>
  <w:style w:type="character" w:customStyle="1" w:styleId="12">
    <w:name w:val="first-child4"/>
    <w:basedOn w:val="5"/>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2019-05-20T09:10:00Z</dcterms:created>
  <dc:creator>Administrator</dc:creator>
  <cp:lastModifiedBy>Administrator</cp:lastModifiedBy>
  <dcterms:modified xsi:type="dcterms:W3CDTF">2019-05-20T09:11:43Z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